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641" w:rsidRPr="00655798" w:rsidRDefault="00FD2641" w:rsidP="00943D4B">
      <w:pPr>
        <w:jc w:val="center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</w:rPr>
        <w:t xml:space="preserve">     </w:t>
      </w:r>
      <w:r w:rsidRPr="00655798">
        <w:rPr>
          <w:rFonts w:ascii="Bookman Old Style" w:hAnsi="Bookman Old Style" w:cs="Bookman Old Style"/>
          <w:b/>
          <w:bCs/>
        </w:rPr>
        <w:t>ПУБЛИЧНА ПОКАНА ЗА ПРОВЕЖДАНЕТО НА  ПРОЦЕДУРА ЗА ИЗБОР НА ИЗПЪЛНИТЕЛ ПО ДО</w:t>
      </w:r>
      <w:r>
        <w:rPr>
          <w:rFonts w:ascii="Bookman Old Style" w:hAnsi="Bookman Old Style" w:cs="Bookman Old Style"/>
          <w:b/>
          <w:bCs/>
        </w:rPr>
        <w:t xml:space="preserve">ГОВОР ЗА ВЪЗЛАГАНЕ НА ПОРЪЧКА, </w:t>
      </w:r>
      <w:r w:rsidRPr="00655798">
        <w:rPr>
          <w:rFonts w:ascii="Bookman Old Style" w:hAnsi="Bookman Old Style" w:cs="Bookman Old Style"/>
          <w:b/>
          <w:bCs/>
        </w:rPr>
        <w:t xml:space="preserve"> ПРИ СЛЕДНИТЕ УСЛОВИЯ:</w:t>
      </w:r>
    </w:p>
    <w:p w:rsidR="00FD2641" w:rsidRDefault="00FD2641" w:rsidP="00943D4B">
      <w:pPr>
        <w:tabs>
          <w:tab w:val="left" w:pos="900"/>
        </w:tabs>
        <w:jc w:val="both"/>
        <w:rPr>
          <w:rFonts w:ascii="Bookman Old Style" w:hAnsi="Bookman Old Style" w:cs="Bookman Old Style"/>
          <w:b/>
          <w:bCs/>
          <w:lang w:val="en-US"/>
        </w:rPr>
      </w:pPr>
    </w:p>
    <w:p w:rsidR="00FD2641" w:rsidRDefault="00FD2641" w:rsidP="00185621">
      <w:pPr>
        <w:tabs>
          <w:tab w:val="left" w:pos="900"/>
        </w:tabs>
        <w:jc w:val="both"/>
        <w:rPr>
          <w:rFonts w:ascii="Bookman Old Style" w:hAnsi="Bookman Old Style" w:cs="Bookman Old Style"/>
          <w:b/>
          <w:bCs/>
        </w:rPr>
      </w:pPr>
    </w:p>
    <w:p w:rsidR="00FD2641" w:rsidRPr="009531B4" w:rsidRDefault="00FD2641" w:rsidP="00501BC6">
      <w:pPr>
        <w:tabs>
          <w:tab w:val="left" w:pos="900"/>
        </w:tabs>
        <w:jc w:val="both"/>
        <w:rPr>
          <w:rFonts w:ascii="Bookman Old Style" w:hAnsi="Bookman Old Style" w:cs="Bookman Old Style"/>
          <w:i/>
          <w:iCs/>
          <w:u w:val="single"/>
        </w:rPr>
      </w:pPr>
      <w:r>
        <w:rPr>
          <w:rFonts w:ascii="Bookman Old Style" w:hAnsi="Bookman Old Style" w:cs="Bookman Old Style"/>
          <w:b/>
          <w:bCs/>
        </w:rPr>
        <w:t xml:space="preserve">           1. Предмет на процедурата – </w:t>
      </w:r>
      <w:r w:rsidRPr="00A70D8B">
        <w:rPr>
          <w:rFonts w:ascii="Bookman Old Style" w:hAnsi="Bookman Old Style" w:cs="Bookman Old Style"/>
        </w:rPr>
        <w:t>„</w:t>
      </w:r>
      <w:r>
        <w:rPr>
          <w:rFonts w:ascii="Bookman Old Style" w:hAnsi="Bookman Old Style" w:cs="Bookman Old Style"/>
        </w:rPr>
        <w:t>Изработка, д</w:t>
      </w:r>
      <w:r w:rsidRPr="00A70D8B">
        <w:rPr>
          <w:rFonts w:ascii="Bookman Old Style" w:hAnsi="Bookman Old Style" w:cs="Bookman Old Style"/>
        </w:rPr>
        <w:t>ос</w:t>
      </w:r>
      <w:r>
        <w:rPr>
          <w:rFonts w:ascii="Bookman Old Style" w:hAnsi="Bookman Old Style" w:cs="Bookman Old Style"/>
        </w:rPr>
        <w:t>тавка и  монтаж на  изделия от</w:t>
      </w:r>
      <w:r w:rsidRPr="00D105F5">
        <w:rPr>
          <w:rFonts w:ascii="Bookman Old Style" w:hAnsi="Bookman Old Style" w:cs="Bookman Old Style"/>
          <w:lang w:val="en-US"/>
        </w:rPr>
        <w:t xml:space="preserve"> </w:t>
      </w:r>
      <w:r w:rsidRPr="00A31132">
        <w:rPr>
          <w:rFonts w:ascii="Bookman Old Style" w:hAnsi="Bookman Old Style" w:cs="Bookman Old Style"/>
          <w:lang w:val="en-US"/>
        </w:rPr>
        <w:t>PVC</w:t>
      </w:r>
      <w:r>
        <w:rPr>
          <w:rFonts w:ascii="Bookman Old Style" w:hAnsi="Bookman Old Style" w:cs="Bookman Old Style"/>
        </w:rPr>
        <w:t xml:space="preserve"> и алуминиеви профили за нуждите на </w:t>
      </w:r>
      <w:r w:rsidRPr="00A70D8B">
        <w:rPr>
          <w:rFonts w:ascii="Bookman Old Style" w:hAnsi="Bookman Old Style" w:cs="Bookman Old Style"/>
        </w:rPr>
        <w:t>„МБАЛ – Бургас” АД”.</w:t>
      </w:r>
    </w:p>
    <w:p w:rsidR="00FD2641" w:rsidRPr="0043366B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          </w:t>
      </w:r>
      <w:r>
        <w:rPr>
          <w:rFonts w:ascii="Bookman Old Style" w:hAnsi="Bookman Old Style" w:cs="Bookman Old Style"/>
          <w:b/>
          <w:bCs/>
        </w:rPr>
        <w:t>2. Правно и фактическо основание за откриване на процедурата:</w:t>
      </w:r>
      <w:r>
        <w:rPr>
          <w:rFonts w:ascii="Bookman Old Style" w:hAnsi="Bookman Old Style" w:cs="Bookman Old Style"/>
        </w:rPr>
        <w:t xml:space="preserve"> чл. 101а от ЗОП.</w:t>
      </w:r>
    </w:p>
    <w:p w:rsidR="00FD2641" w:rsidRDefault="00FD2641" w:rsidP="00501BC6">
      <w:pPr>
        <w:tabs>
          <w:tab w:val="right" w:pos="9072"/>
        </w:tabs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  <w:bCs/>
        </w:rPr>
        <w:t xml:space="preserve">          3.</w:t>
      </w:r>
      <w:r>
        <w:rPr>
          <w:rFonts w:ascii="Bookman Old Style" w:hAnsi="Bookman Old Style" w:cs="Bookman Old Style"/>
        </w:rPr>
        <w:t xml:space="preserve"> </w:t>
      </w:r>
      <w:r>
        <w:rPr>
          <w:rFonts w:ascii="Bookman Old Style" w:hAnsi="Bookman Old Style" w:cs="Bookman Old Style"/>
          <w:b/>
          <w:bCs/>
        </w:rPr>
        <w:t>Място и максимален срок за изпълнение на поръчката и срок на доставка</w:t>
      </w:r>
      <w:r>
        <w:rPr>
          <w:rFonts w:ascii="Bookman Old Style" w:hAnsi="Bookman Old Style" w:cs="Bookman Old Style"/>
        </w:rPr>
        <w:t>:</w:t>
      </w:r>
      <w:r>
        <w:rPr>
          <w:rFonts w:ascii="Bookman Old Style" w:hAnsi="Bookman Old Style" w:cs="Bookman Old Style"/>
        </w:rPr>
        <w:tab/>
      </w:r>
    </w:p>
    <w:p w:rsidR="00FD2641" w:rsidRDefault="00FD2641" w:rsidP="00501BC6">
      <w:pPr>
        <w:autoSpaceDE w:val="0"/>
        <w:autoSpaceDN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- </w:t>
      </w:r>
      <w:r w:rsidRPr="00866C92">
        <w:rPr>
          <w:rFonts w:ascii="Bookman Old Style" w:hAnsi="Bookman Old Style" w:cs="Bookman Old Style"/>
        </w:rPr>
        <w:t>Място</w:t>
      </w:r>
      <w:r>
        <w:rPr>
          <w:rFonts w:ascii="Bookman Old Style" w:hAnsi="Bookman Old Style" w:cs="Bookman Old Style"/>
        </w:rPr>
        <w:t xml:space="preserve"> на доставка – </w:t>
      </w:r>
      <w:r w:rsidRPr="00866C92">
        <w:rPr>
          <w:rFonts w:ascii="Bookman Old Style" w:hAnsi="Bookman Old Style" w:cs="Bookman Old Style"/>
        </w:rPr>
        <w:t xml:space="preserve"> „МБАЛ – Бургас” АД, с административен адрес: гр. Бургас, бул. „Стефан Стамболов” №</w:t>
      </w:r>
      <w:r>
        <w:rPr>
          <w:rFonts w:ascii="Bookman Old Style" w:hAnsi="Bookman Old Style" w:cs="Bookman Old Style"/>
        </w:rPr>
        <w:t xml:space="preserve"> 73;</w:t>
      </w:r>
    </w:p>
    <w:p w:rsidR="00FD2641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         - Максимален срок за изпълнение на съответната поръчка</w:t>
      </w:r>
      <w:r w:rsidRPr="00157B66">
        <w:rPr>
          <w:rFonts w:ascii="Bookman Old Style" w:hAnsi="Bookman Old Style" w:cs="Bookman Old Style"/>
        </w:rPr>
        <w:t xml:space="preserve"> – </w:t>
      </w:r>
      <w:r w:rsidRPr="00141B60">
        <w:rPr>
          <w:rFonts w:ascii="Bookman Old Style" w:hAnsi="Bookman Old Style" w:cs="Bookman Old Style"/>
        </w:rPr>
        <w:t>30 дни.</w:t>
      </w:r>
    </w:p>
    <w:p w:rsidR="00FD2641" w:rsidRPr="00141B60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         - Срок за изпълнение на договора – 12 месеца.</w:t>
      </w:r>
    </w:p>
    <w:p w:rsidR="00FD2641" w:rsidRPr="00183E9C" w:rsidRDefault="00FD2641" w:rsidP="00501BC6">
      <w:pPr>
        <w:jc w:val="both"/>
        <w:rPr>
          <w:rFonts w:ascii="Bookman Old Style" w:hAnsi="Bookman Old Style" w:cs="Bookman Old Style"/>
        </w:rPr>
      </w:pPr>
    </w:p>
    <w:p w:rsidR="00FD2641" w:rsidRDefault="00FD2641" w:rsidP="00501BC6">
      <w:pPr>
        <w:jc w:val="both"/>
        <w:rPr>
          <w:rFonts w:ascii="Bookman Old Style" w:hAnsi="Bookman Old Style" w:cs="Bookman Old Style"/>
          <w:b/>
          <w:bCs/>
        </w:rPr>
      </w:pPr>
      <w:r w:rsidRPr="00075876">
        <w:rPr>
          <w:rFonts w:ascii="Bookman Old Style" w:hAnsi="Bookman Old Style" w:cs="Bookman Old Style"/>
          <w:b/>
          <w:bCs/>
        </w:rPr>
        <w:t xml:space="preserve">       </w:t>
      </w:r>
      <w:r>
        <w:rPr>
          <w:rFonts w:ascii="Bookman Old Style" w:hAnsi="Bookman Old Style" w:cs="Bookman Old Style"/>
          <w:b/>
          <w:bCs/>
        </w:rPr>
        <w:t xml:space="preserve">    4. Техническа спецификация:</w:t>
      </w:r>
    </w:p>
    <w:p w:rsidR="00FD2641" w:rsidRDefault="00FD2641" w:rsidP="00501BC6">
      <w:pPr>
        <w:jc w:val="both"/>
        <w:rPr>
          <w:rFonts w:ascii="Bookman Old Style" w:hAnsi="Bookman Old Style" w:cs="Bookman Old Style"/>
          <w:b/>
          <w:bCs/>
        </w:rPr>
      </w:pPr>
    </w:p>
    <w:p w:rsidR="00FD2641" w:rsidRPr="00A31132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1. </w:t>
      </w:r>
      <w:r w:rsidRPr="00A31132">
        <w:rPr>
          <w:rFonts w:ascii="Bookman Old Style" w:hAnsi="Bookman Old Style" w:cs="Bookman Old Style"/>
        </w:rPr>
        <w:t>Алуминиеви комарници, цвят бяло</w:t>
      </w:r>
      <w:r>
        <w:rPr>
          <w:rFonts w:ascii="Bookman Old Style" w:hAnsi="Bookman Old Style" w:cs="Bookman Old Style"/>
        </w:rPr>
        <w:t>;</w:t>
      </w:r>
    </w:p>
    <w:p w:rsidR="00FD2641" w:rsidRPr="00A31132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2. Алуминиева дограма, цвят б</w:t>
      </w:r>
      <w:r w:rsidRPr="00A31132">
        <w:rPr>
          <w:rFonts w:ascii="Bookman Old Style" w:hAnsi="Bookman Old Style" w:cs="Bookman Old Style"/>
        </w:rPr>
        <w:t>яло с 18мм</w:t>
      </w:r>
      <w:r>
        <w:rPr>
          <w:rFonts w:ascii="Bookman Old Style" w:hAnsi="Bookman Old Style" w:cs="Bookman Old Style"/>
        </w:rPr>
        <w:t>.</w:t>
      </w:r>
      <w:r w:rsidRPr="00A31132">
        <w:rPr>
          <w:rFonts w:ascii="Bookman Old Style" w:hAnsi="Bookman Old Style" w:cs="Bookman Old Style"/>
        </w:rPr>
        <w:t xml:space="preserve"> ПДЧ – бяло и 4мм</w:t>
      </w:r>
      <w:r>
        <w:rPr>
          <w:rFonts w:ascii="Bookman Old Style" w:hAnsi="Bookman Old Style" w:cs="Bookman Old Style"/>
        </w:rPr>
        <w:t>.</w:t>
      </w:r>
      <w:r w:rsidRPr="00A31132">
        <w:rPr>
          <w:rFonts w:ascii="Bookman Old Style" w:hAnsi="Bookman Old Style" w:cs="Bookman Old Style"/>
        </w:rPr>
        <w:t xml:space="preserve"> бяло стъкло</w:t>
      </w:r>
      <w:r>
        <w:rPr>
          <w:rFonts w:ascii="Bookman Old Style" w:hAnsi="Bookman Old Style" w:cs="Bookman Old Style"/>
        </w:rPr>
        <w:t>;</w:t>
      </w:r>
    </w:p>
    <w:p w:rsidR="00FD2641" w:rsidRPr="00384D66" w:rsidRDefault="00FD2641" w:rsidP="00501BC6">
      <w:pPr>
        <w:jc w:val="both"/>
        <w:rPr>
          <w:rFonts w:ascii="Bookman Old Style" w:hAnsi="Bookman Old Style" w:cs="Bookman Old Style"/>
        </w:rPr>
      </w:pPr>
      <w:r w:rsidRPr="00384D66">
        <w:rPr>
          <w:rFonts w:ascii="Bookman Old Style" w:hAnsi="Bookman Old Style" w:cs="Bookman Old Style"/>
        </w:rPr>
        <w:t>3. Алуминиева преграда, цвят бяло с 18мм. ПДЧ;</w:t>
      </w:r>
    </w:p>
    <w:p w:rsidR="00FD2641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4. Алуминиеви </w:t>
      </w:r>
      <w:r w:rsidRPr="00A31132">
        <w:rPr>
          <w:rFonts w:ascii="Bookman Old Style" w:hAnsi="Bookman Old Style" w:cs="Bookman Old Style"/>
        </w:rPr>
        <w:t xml:space="preserve"> щори, цвят бяло</w:t>
      </w:r>
      <w:r>
        <w:rPr>
          <w:rFonts w:ascii="Bookman Old Style" w:hAnsi="Bookman Old Style" w:cs="Bookman Old Style"/>
        </w:rPr>
        <w:t xml:space="preserve"> – </w:t>
      </w:r>
    </w:p>
    <w:p w:rsidR="00FD2641" w:rsidRPr="00A31132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- вътрешни;</w:t>
      </w:r>
    </w:p>
    <w:p w:rsidR="00FD2641" w:rsidRPr="00384D66" w:rsidRDefault="00FD2641" w:rsidP="00501BC6">
      <w:pPr>
        <w:jc w:val="both"/>
        <w:rPr>
          <w:rFonts w:ascii="Bookman Old Style" w:hAnsi="Bookman Old Style" w:cs="Bookman Old Style"/>
        </w:rPr>
      </w:pPr>
      <w:r w:rsidRPr="00384D66">
        <w:rPr>
          <w:rFonts w:ascii="Bookman Old Style" w:hAnsi="Bookman Old Style" w:cs="Bookman Old Style"/>
        </w:rPr>
        <w:t>5. Алуминиев портал, цвят бяло с 18мм. ПДЧ;</w:t>
      </w:r>
    </w:p>
    <w:p w:rsidR="00FD2641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6. </w:t>
      </w:r>
      <w:r w:rsidRPr="00A31132">
        <w:rPr>
          <w:rFonts w:ascii="Bookman Old Style" w:hAnsi="Bookman Old Style" w:cs="Bookman Old Style"/>
          <w:lang w:val="en-US"/>
        </w:rPr>
        <w:t xml:space="preserve">PVC </w:t>
      </w:r>
      <w:r>
        <w:rPr>
          <w:rFonts w:ascii="Bookman Old Style" w:hAnsi="Bookman Old Style" w:cs="Bookman Old Style"/>
        </w:rPr>
        <w:t>прозорци, цвят б</w:t>
      </w:r>
      <w:r w:rsidRPr="00A31132">
        <w:rPr>
          <w:rFonts w:ascii="Bookman Old Style" w:hAnsi="Bookman Old Style" w:cs="Bookman Old Style"/>
        </w:rPr>
        <w:t>яло, стъклопакет Б+Б/24мм</w:t>
      </w:r>
      <w:r>
        <w:rPr>
          <w:rFonts w:ascii="Bookman Old Style" w:hAnsi="Bookman Old Style" w:cs="Bookman Old Style"/>
        </w:rPr>
        <w:t>.</w:t>
      </w:r>
      <w:r w:rsidRPr="00A31132">
        <w:rPr>
          <w:rFonts w:ascii="Bookman Old Style" w:hAnsi="Bookman Old Style" w:cs="Bookman Old Style"/>
        </w:rPr>
        <w:t>;</w:t>
      </w:r>
    </w:p>
    <w:p w:rsidR="00FD2641" w:rsidRPr="00A31132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7. </w:t>
      </w:r>
      <w:r w:rsidRPr="00A31132">
        <w:rPr>
          <w:rFonts w:ascii="Bookman Old Style" w:hAnsi="Bookman Old Style" w:cs="Bookman Old Style"/>
        </w:rPr>
        <w:t>Алуминиев шкаф, цвят бяло</w:t>
      </w:r>
      <w:r>
        <w:rPr>
          <w:rFonts w:ascii="Bookman Old Style" w:hAnsi="Bookman Old Style" w:cs="Bookman Old Style"/>
        </w:rPr>
        <w:t>;</w:t>
      </w:r>
    </w:p>
    <w:p w:rsidR="00FD2641" w:rsidRDefault="00FD2641" w:rsidP="00501BC6">
      <w:pPr>
        <w:jc w:val="both"/>
        <w:rPr>
          <w:rFonts w:ascii="Bookman Old Style" w:hAnsi="Bookman Old Style" w:cs="Bookman Old Style"/>
        </w:rPr>
      </w:pPr>
      <w:r w:rsidRPr="00B50878">
        <w:rPr>
          <w:rFonts w:ascii="Bookman Old Style" w:hAnsi="Bookman Old Style" w:cs="Bookman Old Style"/>
        </w:rPr>
        <w:t>8. Стандартни алуминиеви врати, цвят бяло с 18мм ПДЧ</w:t>
      </w:r>
      <w:r>
        <w:rPr>
          <w:rFonts w:ascii="Bookman Old Style" w:hAnsi="Bookman Old Style" w:cs="Bookman Old Style"/>
        </w:rPr>
        <w:t>;</w:t>
      </w:r>
    </w:p>
    <w:p w:rsidR="00FD2641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9. Вътрешни вертикални щори;</w:t>
      </w:r>
    </w:p>
    <w:p w:rsidR="00FD2641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10. Плот от ПДЧ;</w:t>
      </w:r>
    </w:p>
    <w:p w:rsidR="00FD2641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11. Ремонт на  </w:t>
      </w:r>
      <w:r w:rsidRPr="00A31132">
        <w:rPr>
          <w:rFonts w:ascii="Bookman Old Style" w:hAnsi="Bookman Old Style" w:cs="Bookman Old Style"/>
          <w:lang w:val="en-US"/>
        </w:rPr>
        <w:t>PVC</w:t>
      </w:r>
      <w:r>
        <w:rPr>
          <w:rFonts w:ascii="Bookman Old Style" w:hAnsi="Bookman Old Style" w:cs="Bookman Old Style"/>
        </w:rPr>
        <w:t xml:space="preserve"> и алуминиева дограма;</w:t>
      </w:r>
    </w:p>
    <w:p w:rsidR="00FD2641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12. Гише с подвижно отваряне;</w:t>
      </w:r>
    </w:p>
    <w:p w:rsidR="00FD2641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13. Алуминиева дограма със стъклопакет и термопанел;</w:t>
      </w:r>
    </w:p>
    <w:p w:rsidR="00FD2641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14. Смяна на обков;</w:t>
      </w:r>
    </w:p>
    <w:p w:rsidR="00FD2641" w:rsidRPr="0054128E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15. Автомати за врати;</w:t>
      </w:r>
    </w:p>
    <w:p w:rsidR="00FD2641" w:rsidRPr="008D6B66" w:rsidRDefault="00FD2641" w:rsidP="00501BC6">
      <w:pPr>
        <w:jc w:val="both"/>
        <w:rPr>
          <w:rFonts w:ascii="Bookman Old Style" w:hAnsi="Bookman Old Style" w:cs="Bookman Old Style"/>
        </w:rPr>
      </w:pPr>
      <w:r w:rsidRPr="008D6B66">
        <w:rPr>
          <w:rFonts w:ascii="Bookman Old Style" w:hAnsi="Bookman Old Style" w:cs="Bookman Old Style"/>
        </w:rPr>
        <w:t>16. Окачен таван тип „Армстронг”</w:t>
      </w:r>
      <w:r>
        <w:rPr>
          <w:rFonts w:ascii="Bookman Old Style" w:hAnsi="Bookman Old Style" w:cs="Bookman Old Style"/>
        </w:rPr>
        <w:t>.</w:t>
      </w:r>
    </w:p>
    <w:p w:rsidR="00FD2641" w:rsidRDefault="00FD2641" w:rsidP="00501BC6">
      <w:pPr>
        <w:jc w:val="both"/>
        <w:rPr>
          <w:rFonts w:ascii="Bookman Old Style" w:hAnsi="Bookman Old Style" w:cs="Bookman Old Style"/>
          <w:b/>
          <w:bCs/>
          <w:kern w:val="28"/>
          <w:sz w:val="40"/>
          <w:szCs w:val="40"/>
          <w:lang w:eastAsia="en-US"/>
        </w:rPr>
      </w:pPr>
    </w:p>
    <w:p w:rsidR="00FD2641" w:rsidRPr="00D50616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  <w:bCs/>
          <w:kern w:val="28"/>
          <w:sz w:val="40"/>
          <w:szCs w:val="40"/>
          <w:lang w:eastAsia="en-US"/>
        </w:rPr>
        <w:t xml:space="preserve">         </w:t>
      </w:r>
      <w:r w:rsidRPr="00D50616">
        <w:rPr>
          <w:rFonts w:ascii="Bookman Old Style" w:hAnsi="Bookman Old Style" w:cs="Bookman Old Style"/>
        </w:rPr>
        <w:t xml:space="preserve"> Количествата, к</w:t>
      </w:r>
      <w:r>
        <w:rPr>
          <w:rFonts w:ascii="Bookman Old Style" w:hAnsi="Bookman Old Style" w:cs="Bookman Old Style"/>
        </w:rPr>
        <w:t>оито предстои да бъдат поръчани</w:t>
      </w:r>
      <w:r w:rsidRPr="00D50616">
        <w:rPr>
          <w:rFonts w:ascii="Bookman Old Style" w:hAnsi="Bookman Old Style" w:cs="Bookman Old Style"/>
        </w:rPr>
        <w:t xml:space="preserve"> в рамките </w:t>
      </w:r>
      <w:r>
        <w:rPr>
          <w:rFonts w:ascii="Bookman Old Style" w:hAnsi="Bookman Old Style" w:cs="Bookman Old Style"/>
        </w:rPr>
        <w:t>на срока на изпълнение на догово</w:t>
      </w:r>
      <w:r w:rsidRPr="00D50616">
        <w:rPr>
          <w:rFonts w:ascii="Bookman Old Style" w:hAnsi="Bookman Old Style" w:cs="Bookman Old Style"/>
        </w:rPr>
        <w:t>ра се определят в съответствие с нуждите на Възложителя, като във всеки конкретен случай ще бъде извършвана заявка, включваща: вид, количество и размер на съответните изделия.</w:t>
      </w:r>
    </w:p>
    <w:p w:rsidR="00FD2641" w:rsidRDefault="00FD2641" w:rsidP="00501BC6">
      <w:pPr>
        <w:jc w:val="both"/>
        <w:rPr>
          <w:rFonts w:ascii="Bookman Old Style" w:hAnsi="Bookman Old Style" w:cs="Bookman Old Style"/>
          <w:b/>
          <w:bCs/>
        </w:rPr>
      </w:pPr>
    </w:p>
    <w:p w:rsidR="00FD2641" w:rsidRPr="00891BE4" w:rsidRDefault="00FD2641" w:rsidP="00501BC6">
      <w:pPr>
        <w:jc w:val="both"/>
        <w:rPr>
          <w:rFonts w:ascii="Bookman Old Style" w:hAnsi="Bookman Old Style" w:cs="Bookman Old Style"/>
        </w:rPr>
      </w:pPr>
      <w:r w:rsidRPr="0069310F">
        <w:rPr>
          <w:rFonts w:ascii="Bookman Old Style" w:hAnsi="Bookman Old Style" w:cs="Bookman Old Style"/>
          <w:b/>
          <w:bCs/>
        </w:rPr>
        <w:t xml:space="preserve">             5. Квалификационни изисквания-</w:t>
      </w:r>
      <w:r>
        <w:rPr>
          <w:rFonts w:ascii="Bookman Old Style" w:hAnsi="Bookman Old Style" w:cs="Bookman Old Style"/>
        </w:rPr>
        <w:t xml:space="preserve"> Участниците в процедурата следва да представят </w:t>
      </w:r>
      <w:r w:rsidRPr="00CD7183">
        <w:rPr>
          <w:rFonts w:ascii="Bookman Old Style" w:hAnsi="Bookman Old Style" w:cs="Bookman Old Style"/>
        </w:rPr>
        <w:t xml:space="preserve"> ISO. 9001:2008</w:t>
      </w:r>
      <w:r>
        <w:rPr>
          <w:rFonts w:ascii="Bookman Old Style" w:hAnsi="Bookman Old Style" w:cs="Bookman Old Style"/>
        </w:rPr>
        <w:t xml:space="preserve"> или еквивалент на производителя на предлаганите от тях продукти, както и </w:t>
      </w:r>
      <w:r w:rsidRPr="00CD7183">
        <w:rPr>
          <w:rFonts w:ascii="Bookman Old Style" w:hAnsi="Bookman Old Style" w:cs="Bookman Old Style"/>
        </w:rPr>
        <w:t>ISO. 9001:2008</w:t>
      </w:r>
      <w:r>
        <w:rPr>
          <w:rFonts w:ascii="Bookman Old Style" w:hAnsi="Bookman Old Style" w:cs="Bookman Old Style"/>
        </w:rPr>
        <w:t xml:space="preserve">  на участника.</w:t>
      </w:r>
    </w:p>
    <w:p w:rsidR="00FD2641" w:rsidRDefault="00FD2641" w:rsidP="00501BC6">
      <w:pPr>
        <w:jc w:val="both"/>
        <w:rPr>
          <w:rFonts w:ascii="Bookman Old Style" w:hAnsi="Bookman Old Style" w:cs="Bookman Old Style"/>
        </w:rPr>
      </w:pPr>
      <w:r w:rsidRPr="00CD7183">
        <w:rPr>
          <w:rFonts w:ascii="Bookman Old Style" w:hAnsi="Bookman Old Style" w:cs="Bookman Old Style"/>
          <w:b/>
          <w:bCs/>
        </w:rPr>
        <w:t xml:space="preserve">            6. Начин на образуване</w:t>
      </w:r>
      <w:r>
        <w:rPr>
          <w:rFonts w:ascii="Bookman Old Style" w:hAnsi="Bookman Old Style" w:cs="Bookman Old Style"/>
          <w:b/>
          <w:bCs/>
        </w:rPr>
        <w:t xml:space="preserve"> на предлаганата цена, включително и заплащане </w:t>
      </w:r>
      <w:r>
        <w:rPr>
          <w:rFonts w:ascii="Bookman Old Style" w:hAnsi="Bookman Old Style" w:cs="Bookman Old Style"/>
        </w:rPr>
        <w:t>–</w:t>
      </w:r>
      <w:r w:rsidRPr="00744BF2">
        <w:rPr>
          <w:rFonts w:ascii="Bookman Old Style" w:hAnsi="Bookman Old Style" w:cs="Bookman Old Style"/>
          <w:lang w:val="en-US"/>
        </w:rPr>
        <w:t>– с офертата си всеки от поканените участници</w:t>
      </w:r>
      <w:r>
        <w:rPr>
          <w:rFonts w:ascii="Bookman Old Style" w:hAnsi="Bookman Old Style" w:cs="Bookman Old Style"/>
        </w:rPr>
        <w:t xml:space="preserve"> следва да представи цена без вкл. ДДС за изработка, доставка и монтаж на всички изделия, включени в спецификацията, като цените следва да се предлагат за изработка, доставка и монтаж на  кв.м. от съответния артикул, с изключение на тези по т.14 и т.15, които се предлагат за брой. Плащането се извършва по банкова сметка и в срок съгласно офертата на спечелилия участник.</w:t>
      </w:r>
    </w:p>
    <w:p w:rsidR="00FD2641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            </w:t>
      </w:r>
      <w:r w:rsidRPr="002057EE">
        <w:rPr>
          <w:rFonts w:ascii="Bookman Old Style" w:hAnsi="Bookman Old Style" w:cs="Bookman Old Style"/>
          <w:b/>
          <w:bCs/>
        </w:rPr>
        <w:t>7. Прогнозната стойност на поръчката</w:t>
      </w:r>
      <w:r>
        <w:rPr>
          <w:rFonts w:ascii="Bookman Old Style" w:hAnsi="Bookman Old Style" w:cs="Bookman Old Style"/>
        </w:rPr>
        <w:t xml:space="preserve"> – до </w:t>
      </w:r>
      <w:r>
        <w:rPr>
          <w:rFonts w:ascii="Bookman Old Style" w:hAnsi="Bookman Old Style" w:cs="Bookman Old Style"/>
          <w:lang w:val="en-US"/>
        </w:rPr>
        <w:t>4</w:t>
      </w:r>
      <w:r>
        <w:rPr>
          <w:rFonts w:ascii="Bookman Old Style" w:hAnsi="Bookman Old Style" w:cs="Bookman Old Style"/>
        </w:rPr>
        <w:t>6 000 лв. без вкл. ДДС.</w:t>
      </w:r>
    </w:p>
    <w:p w:rsidR="00FD2641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  <w:bCs/>
        </w:rPr>
        <w:t xml:space="preserve">            8. Срок и валидност на предложенията </w:t>
      </w:r>
      <w:r>
        <w:rPr>
          <w:rFonts w:ascii="Bookman Old Style" w:hAnsi="Bookman Old Style" w:cs="Bookman Old Style"/>
        </w:rPr>
        <w:t xml:space="preserve">- 60 календарни дни от изтичане на срока за подаване на предложенията. 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b/>
          <w:bCs/>
          <w:sz w:val="24"/>
          <w:szCs w:val="24"/>
          <w:lang w:val="bg-BG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 xml:space="preserve">            9. Критерии за оценка на предложенията и начина за определяне на тежестта им в комплексната оценка на предложението.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ab/>
      </w:r>
      <w:r>
        <w:rPr>
          <w:rFonts w:ascii="Bookman Old Style" w:hAnsi="Bookman Old Style" w:cs="Bookman Old Style"/>
          <w:sz w:val="24"/>
          <w:szCs w:val="24"/>
          <w:lang w:val="bg-BG"/>
        </w:rPr>
        <w:t>Определям тежестта на компонентите на комплексното предложение, както следва:</w:t>
      </w:r>
    </w:p>
    <w:p w:rsidR="00FD2641" w:rsidRDefault="00FD2641" w:rsidP="00501BC6">
      <w:pPr>
        <w:pStyle w:val="BodyText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         Оценяването на внесените предложения ще се извършва на базата на комплексна оценка </w:t>
      </w: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К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компл</w:t>
      </w: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.</w:t>
      </w:r>
      <w:r>
        <w:rPr>
          <w:rFonts w:ascii="Bookman Old Style" w:hAnsi="Bookman Old Style" w:cs="Bookman Old Style"/>
          <w:sz w:val="24"/>
          <w:szCs w:val="24"/>
          <w:lang w:val="bg-BG"/>
        </w:rPr>
        <w:t>, определена по следните показатели:</w:t>
      </w:r>
    </w:p>
    <w:p w:rsidR="00FD2641" w:rsidRDefault="00FD2641" w:rsidP="00501BC6">
      <w:pPr>
        <w:pStyle w:val="BodyText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1.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 </w:t>
      </w: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К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1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– </w:t>
      </w: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 xml:space="preserve"> Цена 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– изразява се с цифра, представляваща съотношението между предложената най – ниска </w:t>
      </w:r>
      <w:r w:rsidRPr="005826FA">
        <w:rPr>
          <w:rFonts w:ascii="Bookman Old Style" w:hAnsi="Bookman Old Style" w:cs="Bookman Old Style"/>
          <w:sz w:val="24"/>
          <w:szCs w:val="24"/>
          <w:lang w:val="bg-BG"/>
        </w:rPr>
        <w:t xml:space="preserve"> цена </w:t>
      </w:r>
      <w:r>
        <w:rPr>
          <w:rFonts w:ascii="Bookman Old Style" w:hAnsi="Bookman Old Style" w:cs="Bookman Old Style"/>
          <w:sz w:val="24"/>
          <w:szCs w:val="24"/>
          <w:lang w:val="bg-BG"/>
        </w:rPr>
        <w:t>за съответния артикул</w:t>
      </w:r>
      <w:r w:rsidRPr="005826FA">
        <w:rPr>
          <w:rFonts w:ascii="Bookman Old Style" w:hAnsi="Bookman Old Style" w:cs="Bookman Old Style"/>
          <w:sz w:val="24"/>
          <w:szCs w:val="24"/>
          <w:lang w:val="bg-BG"/>
        </w:rPr>
        <w:t xml:space="preserve"> от кандидат в процедур</w:t>
      </w:r>
      <w:r>
        <w:rPr>
          <w:rFonts w:ascii="Bookman Old Style" w:hAnsi="Bookman Old Style" w:cs="Bookman Old Style"/>
          <w:sz w:val="24"/>
          <w:szCs w:val="24"/>
          <w:lang w:val="bg-BG"/>
        </w:rPr>
        <w:t>ата към, предложената</w:t>
      </w:r>
      <w:r w:rsidRPr="005826FA">
        <w:rPr>
          <w:rFonts w:ascii="Bookman Old Style" w:hAnsi="Bookman Old Style" w:cs="Bookman Old Style"/>
          <w:sz w:val="24"/>
          <w:szCs w:val="24"/>
          <w:lang w:val="bg-BG"/>
        </w:rPr>
        <w:t xml:space="preserve"> цена от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съответния кандидат, умножена с тегловен коефициент  за съответния артикул.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u w:val="single"/>
          <w:lang w:val="bg-BG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К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1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=      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bg-BG"/>
        </w:rPr>
        <w:t>Цена мин.</w:t>
      </w:r>
      <w:r>
        <w:rPr>
          <w:rFonts w:ascii="Bookman Old Style" w:hAnsi="Bookman Old Style" w:cs="Bookman Old Style"/>
          <w:sz w:val="24"/>
          <w:szCs w:val="24"/>
          <w:u w:val="single"/>
          <w:lang w:val="bg-BG"/>
        </w:rPr>
        <w:t xml:space="preserve"> /най – ниска предложена цена/     х Кт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en-US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       </w:t>
      </w: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Цена предл</w:t>
      </w:r>
      <w:r>
        <w:rPr>
          <w:rFonts w:ascii="Bookman Old Style" w:hAnsi="Bookman Old Style" w:cs="Bookman Old Style"/>
          <w:sz w:val="24"/>
          <w:szCs w:val="24"/>
          <w:lang w:val="bg-BG"/>
        </w:rPr>
        <w:t>. /цена, предложена от съответния кандидат/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</w:p>
    <w:p w:rsidR="00FD2641" w:rsidRPr="00A31132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Кт1 за а</w:t>
      </w:r>
      <w:r w:rsidRPr="00A31132">
        <w:rPr>
          <w:rFonts w:ascii="Bookman Old Style" w:hAnsi="Bookman Old Style" w:cs="Bookman Old Style"/>
        </w:rPr>
        <w:t>луминиеви комарници, цвят бяло</w:t>
      </w:r>
      <w:r>
        <w:rPr>
          <w:rFonts w:ascii="Bookman Old Style" w:hAnsi="Bookman Old Style" w:cs="Bookman Old Style"/>
        </w:rPr>
        <w:t xml:space="preserve"> – 15 т.;</w:t>
      </w:r>
    </w:p>
    <w:p w:rsidR="00FD2641" w:rsidRPr="00A31132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Кт2 за  алуминиева дограма, цвят б</w:t>
      </w:r>
      <w:r w:rsidRPr="00A31132">
        <w:rPr>
          <w:rFonts w:ascii="Bookman Old Style" w:hAnsi="Bookman Old Style" w:cs="Bookman Old Style"/>
        </w:rPr>
        <w:t>яло с 18мм</w:t>
      </w:r>
      <w:r>
        <w:rPr>
          <w:rFonts w:ascii="Bookman Old Style" w:hAnsi="Bookman Old Style" w:cs="Bookman Old Style"/>
        </w:rPr>
        <w:t>.</w:t>
      </w:r>
      <w:r w:rsidRPr="00A31132">
        <w:rPr>
          <w:rFonts w:ascii="Bookman Old Style" w:hAnsi="Bookman Old Style" w:cs="Bookman Old Style"/>
        </w:rPr>
        <w:t xml:space="preserve"> ПДЧ – бяло и 4мм</w:t>
      </w:r>
      <w:r>
        <w:rPr>
          <w:rFonts w:ascii="Bookman Old Style" w:hAnsi="Bookman Old Style" w:cs="Bookman Old Style"/>
        </w:rPr>
        <w:t>.</w:t>
      </w:r>
      <w:r w:rsidRPr="00A31132">
        <w:rPr>
          <w:rFonts w:ascii="Bookman Old Style" w:hAnsi="Bookman Old Style" w:cs="Bookman Old Style"/>
        </w:rPr>
        <w:t xml:space="preserve"> бяло стъкло</w:t>
      </w:r>
      <w:r>
        <w:rPr>
          <w:rFonts w:ascii="Bookman Old Style" w:hAnsi="Bookman Old Style" w:cs="Bookman Old Style"/>
        </w:rPr>
        <w:t xml:space="preserve"> – 10 т.;</w:t>
      </w:r>
    </w:p>
    <w:p w:rsidR="00FD2641" w:rsidRPr="00A31132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Кт3 за  алуминиев преграда, цвят бяло</w:t>
      </w:r>
      <w:r w:rsidRPr="00A31132">
        <w:rPr>
          <w:rFonts w:ascii="Bookman Old Style" w:hAnsi="Bookman Old Style" w:cs="Bookman Old Style"/>
        </w:rPr>
        <w:t xml:space="preserve"> с 18мм</w:t>
      </w:r>
      <w:r>
        <w:rPr>
          <w:rFonts w:ascii="Bookman Old Style" w:hAnsi="Bookman Old Style" w:cs="Bookman Old Style"/>
        </w:rPr>
        <w:t>.</w:t>
      </w:r>
      <w:r w:rsidRPr="00A31132">
        <w:rPr>
          <w:rFonts w:ascii="Bookman Old Style" w:hAnsi="Bookman Old Style" w:cs="Bookman Old Style"/>
        </w:rPr>
        <w:t xml:space="preserve"> ПДЧ</w:t>
      </w:r>
      <w:r>
        <w:rPr>
          <w:rFonts w:ascii="Bookman Old Style" w:hAnsi="Bookman Old Style" w:cs="Bookman Old Style"/>
        </w:rPr>
        <w:t xml:space="preserve"> – 3 т.;</w:t>
      </w:r>
    </w:p>
    <w:p w:rsidR="00FD2641" w:rsidRPr="00A31132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Кт4 за  а</w:t>
      </w:r>
      <w:r w:rsidRPr="00A31132">
        <w:rPr>
          <w:rFonts w:ascii="Bookman Old Style" w:hAnsi="Bookman Old Style" w:cs="Bookman Old Style"/>
        </w:rPr>
        <w:t>луминиеви вътрешни щори, цвят бяло</w:t>
      </w:r>
      <w:r>
        <w:rPr>
          <w:rFonts w:ascii="Bookman Old Style" w:hAnsi="Bookman Old Style" w:cs="Bookman Old Style"/>
        </w:rPr>
        <w:t xml:space="preserve"> – 10 т.;</w:t>
      </w:r>
    </w:p>
    <w:p w:rsidR="00FD2641" w:rsidRPr="00A31132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Кт5 за  алуминиев портал, цвят б</w:t>
      </w:r>
      <w:r w:rsidRPr="00A31132">
        <w:rPr>
          <w:rFonts w:ascii="Bookman Old Style" w:hAnsi="Bookman Old Style" w:cs="Bookman Old Style"/>
        </w:rPr>
        <w:t>яло с 18мм</w:t>
      </w:r>
      <w:r>
        <w:rPr>
          <w:rFonts w:ascii="Bookman Old Style" w:hAnsi="Bookman Old Style" w:cs="Bookman Old Style"/>
        </w:rPr>
        <w:t>.</w:t>
      </w:r>
      <w:r w:rsidRPr="00A31132">
        <w:rPr>
          <w:rFonts w:ascii="Bookman Old Style" w:hAnsi="Bookman Old Style" w:cs="Bookman Old Style"/>
        </w:rPr>
        <w:t xml:space="preserve"> ПДЧ</w:t>
      </w:r>
      <w:r>
        <w:rPr>
          <w:rFonts w:ascii="Bookman Old Style" w:hAnsi="Bookman Old Style" w:cs="Bookman Old Style"/>
        </w:rPr>
        <w:t xml:space="preserve"> – 5 т.;</w:t>
      </w:r>
    </w:p>
    <w:p w:rsidR="00FD2641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Кт 6 за  </w:t>
      </w:r>
      <w:r w:rsidRPr="00A31132">
        <w:rPr>
          <w:rFonts w:ascii="Bookman Old Style" w:hAnsi="Bookman Old Style" w:cs="Bookman Old Style"/>
          <w:lang w:val="en-US"/>
        </w:rPr>
        <w:t xml:space="preserve">PVC </w:t>
      </w:r>
      <w:r>
        <w:rPr>
          <w:rFonts w:ascii="Bookman Old Style" w:hAnsi="Bookman Old Style" w:cs="Bookman Old Style"/>
        </w:rPr>
        <w:t>прозорци, цвят б</w:t>
      </w:r>
      <w:r w:rsidRPr="00A31132">
        <w:rPr>
          <w:rFonts w:ascii="Bookman Old Style" w:hAnsi="Bookman Old Style" w:cs="Bookman Old Style"/>
        </w:rPr>
        <w:t>яло, стъклопакет Б+Б/24мм</w:t>
      </w:r>
      <w:r>
        <w:rPr>
          <w:rFonts w:ascii="Bookman Old Style" w:hAnsi="Bookman Old Style" w:cs="Bookman Old Style"/>
        </w:rPr>
        <w:t>. – 5 т.</w:t>
      </w:r>
      <w:r w:rsidRPr="00A31132">
        <w:rPr>
          <w:rFonts w:ascii="Bookman Old Style" w:hAnsi="Bookman Old Style" w:cs="Bookman Old Style"/>
        </w:rPr>
        <w:t>;</w:t>
      </w:r>
    </w:p>
    <w:p w:rsidR="00FD2641" w:rsidRPr="00A31132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Кт7 за  а</w:t>
      </w:r>
      <w:r w:rsidRPr="00A31132">
        <w:rPr>
          <w:rFonts w:ascii="Bookman Old Style" w:hAnsi="Bookman Old Style" w:cs="Bookman Old Style"/>
        </w:rPr>
        <w:t>луминиев шкаф, цвят бяло</w:t>
      </w:r>
      <w:r>
        <w:rPr>
          <w:rFonts w:ascii="Bookman Old Style" w:hAnsi="Bookman Old Style" w:cs="Bookman Old Style"/>
        </w:rPr>
        <w:t xml:space="preserve"> – 2 т.;</w:t>
      </w:r>
    </w:p>
    <w:p w:rsidR="00FD2641" w:rsidRPr="00A31132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Кт8 за  с</w:t>
      </w:r>
      <w:r w:rsidRPr="00A31132">
        <w:rPr>
          <w:rFonts w:ascii="Bookman Old Style" w:hAnsi="Bookman Old Style" w:cs="Bookman Old Style"/>
        </w:rPr>
        <w:t xml:space="preserve">тандартни </w:t>
      </w:r>
      <w:r>
        <w:rPr>
          <w:rFonts w:ascii="Bookman Old Style" w:hAnsi="Bookman Old Style" w:cs="Bookman Old Style"/>
        </w:rPr>
        <w:t>а</w:t>
      </w:r>
      <w:r w:rsidRPr="00A31132">
        <w:rPr>
          <w:rFonts w:ascii="Bookman Old Style" w:hAnsi="Bookman Old Style" w:cs="Bookman Old Style"/>
        </w:rPr>
        <w:t>луминиеви врати, цвят бяло с 18мм ПДЧ</w:t>
      </w:r>
      <w:r>
        <w:rPr>
          <w:rFonts w:ascii="Bookman Old Style" w:hAnsi="Bookman Old Style" w:cs="Bookman Old Style"/>
        </w:rPr>
        <w:t xml:space="preserve"> – 3 т.;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>Кт9 за вътрешни вертикални щори – 10 т.;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 xml:space="preserve">КТ10 за </w:t>
      </w:r>
      <w:r w:rsidRPr="00F8138A">
        <w:rPr>
          <w:rFonts w:ascii="Bookman Old Style" w:hAnsi="Bookman Old Style" w:cs="Bookman Old Style"/>
          <w:sz w:val="24"/>
          <w:szCs w:val="24"/>
          <w:lang w:val="bg-BG"/>
        </w:rPr>
        <w:t>п</w:t>
      </w:r>
      <w:r w:rsidRPr="00F8138A">
        <w:rPr>
          <w:rFonts w:ascii="Bookman Old Style" w:hAnsi="Bookman Old Style" w:cs="Bookman Old Style"/>
          <w:sz w:val="24"/>
          <w:szCs w:val="24"/>
        </w:rPr>
        <w:t>лот от ПДЧ</w:t>
      </w:r>
      <w:r>
        <w:rPr>
          <w:rFonts w:ascii="Bookman Old Style" w:hAnsi="Bookman Old Style" w:cs="Bookman Old Style"/>
          <w:sz w:val="24"/>
          <w:szCs w:val="24"/>
          <w:lang w:val="bg-BG"/>
        </w:rPr>
        <w:t>- 5т.;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>Кт11</w:t>
      </w:r>
      <w:r w:rsidRPr="00F8138A">
        <w:rPr>
          <w:rFonts w:ascii="Bookman Old Style" w:hAnsi="Bookman Old Style" w:cs="Bookman Old Style"/>
        </w:rPr>
        <w:t xml:space="preserve"> </w:t>
      </w:r>
      <w:r w:rsidRPr="00F8138A">
        <w:rPr>
          <w:rFonts w:ascii="Bookman Old Style" w:hAnsi="Bookman Old Style" w:cs="Bookman Old Style"/>
          <w:sz w:val="24"/>
          <w:szCs w:val="24"/>
          <w:lang w:val="bg-BG"/>
        </w:rPr>
        <w:t>р</w:t>
      </w:r>
      <w:r w:rsidRPr="00F8138A">
        <w:rPr>
          <w:rFonts w:ascii="Bookman Old Style" w:hAnsi="Bookman Old Style" w:cs="Bookman Old Style"/>
          <w:sz w:val="24"/>
          <w:szCs w:val="24"/>
        </w:rPr>
        <w:t xml:space="preserve">емонт на  </w:t>
      </w:r>
      <w:r w:rsidRPr="00F8138A">
        <w:rPr>
          <w:rFonts w:ascii="Bookman Old Style" w:hAnsi="Bookman Old Style" w:cs="Bookman Old Style"/>
          <w:sz w:val="24"/>
          <w:szCs w:val="24"/>
          <w:lang w:val="en-US"/>
        </w:rPr>
        <w:t>PVC</w:t>
      </w:r>
      <w:r w:rsidRPr="00F8138A">
        <w:rPr>
          <w:rFonts w:ascii="Bookman Old Style" w:hAnsi="Bookman Old Style" w:cs="Bookman Old Style"/>
          <w:sz w:val="24"/>
          <w:szCs w:val="24"/>
        </w:rPr>
        <w:t xml:space="preserve"> и алуминиева дограма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– 5 т.;</w:t>
      </w:r>
    </w:p>
    <w:p w:rsidR="00FD2641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Кт12 гише с подвижно отваряне – 2 т.;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 w:rsidRPr="00DC5263">
        <w:rPr>
          <w:rFonts w:ascii="Bookman Old Style" w:hAnsi="Bookman Old Style" w:cs="Bookman Old Style"/>
          <w:sz w:val="24"/>
          <w:szCs w:val="24"/>
          <w:lang w:val="bg-BG"/>
        </w:rPr>
        <w:t>Кт13 а</w:t>
      </w:r>
      <w:r w:rsidRPr="00DC5263">
        <w:rPr>
          <w:rFonts w:ascii="Bookman Old Style" w:hAnsi="Bookman Old Style" w:cs="Bookman Old Style"/>
          <w:sz w:val="24"/>
          <w:szCs w:val="24"/>
        </w:rPr>
        <w:t>луминиева дограма със стъклопакет и термопанел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– 5 т.;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>Кт14</w:t>
      </w:r>
      <w:r w:rsidRPr="00DC5263">
        <w:rPr>
          <w:rFonts w:ascii="Bookman Old Style" w:hAnsi="Bookman Old Style" w:cs="Bookman Old Style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bg-BG"/>
        </w:rPr>
        <w:t>с</w:t>
      </w:r>
      <w:r w:rsidRPr="00DC5263">
        <w:rPr>
          <w:rFonts w:ascii="Bookman Old Style" w:hAnsi="Bookman Old Style" w:cs="Bookman Old Style"/>
          <w:sz w:val="24"/>
          <w:szCs w:val="24"/>
        </w:rPr>
        <w:t>мяна на обков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– 4 т.;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>Кт15 а</w:t>
      </w:r>
      <w:r w:rsidRPr="00DC5263">
        <w:rPr>
          <w:rFonts w:ascii="Bookman Old Style" w:hAnsi="Bookman Old Style" w:cs="Bookman Old Style"/>
          <w:sz w:val="24"/>
          <w:szCs w:val="24"/>
        </w:rPr>
        <w:t>втомати за врати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– 4 т.;</w:t>
      </w:r>
    </w:p>
    <w:p w:rsidR="00FD2641" w:rsidRPr="003E21CA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 xml:space="preserve">Кт16 окачен таван тип „Армстронг” – 2 т.. </w:t>
      </w:r>
    </w:p>
    <w:p w:rsidR="00FD2641" w:rsidRPr="00771D3F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</w:p>
    <w:p w:rsidR="00FD2641" w:rsidRPr="00AB7B82" w:rsidRDefault="00FD2641" w:rsidP="00501BC6">
      <w:pPr>
        <w:pStyle w:val="BodyText"/>
        <w:jc w:val="both"/>
        <w:rPr>
          <w:rFonts w:ascii="Bookman Old Style" w:hAnsi="Bookman Old Style" w:cs="Bookman Old Style"/>
          <w:sz w:val="24"/>
          <w:szCs w:val="24"/>
          <w:lang w:val="en-US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2. К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 xml:space="preserve">2 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– </w:t>
      </w: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 xml:space="preserve">Срок за изпълнение на поръчката - </w:t>
      </w:r>
      <w:r>
        <w:rPr>
          <w:rFonts w:ascii="Bookman Old Style" w:hAnsi="Bookman Old Style" w:cs="Bookman Old Style"/>
          <w:sz w:val="24"/>
          <w:szCs w:val="24"/>
          <w:lang w:val="bg-BG"/>
        </w:rPr>
        <w:t>изразява се с цифра, представляваща съотношението между предложеният най – кратък срок  от кандидат в процедурата към предложеният от съответния кандидат срок, умножен с тегловен коефициент  5т..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u w:val="single"/>
          <w:lang w:val="bg-BG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К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2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=      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bg-BG"/>
        </w:rPr>
        <w:t>Мин срок.</w:t>
      </w:r>
      <w:r>
        <w:rPr>
          <w:rFonts w:ascii="Bookman Old Style" w:hAnsi="Bookman Old Style" w:cs="Bookman Old Style"/>
          <w:sz w:val="24"/>
          <w:szCs w:val="24"/>
          <w:u w:val="single"/>
          <w:lang w:val="bg-BG"/>
        </w:rPr>
        <w:t xml:space="preserve"> /най – краткия предложен срок/     х 5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       </w:t>
      </w: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Срок на  предл</w:t>
      </w:r>
      <w:r>
        <w:rPr>
          <w:rFonts w:ascii="Bookman Old Style" w:hAnsi="Bookman Old Style" w:cs="Bookman Old Style"/>
          <w:sz w:val="24"/>
          <w:szCs w:val="24"/>
          <w:lang w:val="bg-BG"/>
        </w:rPr>
        <w:t>. /срок, предложен от съответния кандидат/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</w:p>
    <w:p w:rsidR="00FD2641" w:rsidRPr="009B13EC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3. К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3</w:t>
      </w: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 xml:space="preserve"> – Срок на гаранционно обслужване на съответния артикул</w:t>
      </w:r>
      <w:r w:rsidRPr="009B13EC">
        <w:rPr>
          <w:rFonts w:ascii="Bookman Old Style" w:hAnsi="Bookman Old Style" w:cs="Bookman Old Style"/>
          <w:sz w:val="24"/>
          <w:szCs w:val="24"/>
          <w:lang w:val="bg-BG"/>
        </w:rPr>
        <w:t xml:space="preserve">  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- изразява се с цифра, представляваща съотношението между предложеният със съответното предложение срок, към максималния срок предложен от участник в процедурата, умножена с тегловен коефициент  5т..  </w:t>
      </w:r>
    </w:p>
    <w:p w:rsidR="00FD2641" w:rsidRPr="009B13EC" w:rsidRDefault="00FD2641" w:rsidP="00501BC6">
      <w:pPr>
        <w:pStyle w:val="BodyText"/>
        <w:spacing w:after="0"/>
        <w:ind w:left="36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</w:p>
    <w:p w:rsidR="00FD2641" w:rsidRPr="009B13EC" w:rsidRDefault="00FD2641" w:rsidP="00501BC6">
      <w:pPr>
        <w:pStyle w:val="BodyText"/>
        <w:spacing w:after="0"/>
        <w:ind w:left="360"/>
        <w:jc w:val="both"/>
        <w:rPr>
          <w:rFonts w:ascii="Bookman Old Style" w:hAnsi="Bookman Old Style" w:cs="Bookman Old Style"/>
          <w:sz w:val="24"/>
          <w:szCs w:val="24"/>
          <w:u w:val="single"/>
          <w:lang w:val="bg-BG"/>
        </w:rPr>
      </w:pPr>
      <w:r w:rsidRPr="009B13EC">
        <w:rPr>
          <w:rFonts w:ascii="Bookman Old Style" w:hAnsi="Bookman Old Style" w:cs="Bookman Old Style"/>
          <w:sz w:val="24"/>
          <w:szCs w:val="24"/>
          <w:lang w:val="bg-BG"/>
        </w:rPr>
        <w:t xml:space="preserve"> </w:t>
      </w:r>
      <w:r w:rsidRPr="001337E4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К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3</w:t>
      </w:r>
      <w:r w:rsidRPr="001337E4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 xml:space="preserve"> </w:t>
      </w:r>
      <w:r w:rsidRPr="001337E4">
        <w:rPr>
          <w:rFonts w:ascii="Bookman Old Style" w:hAnsi="Bookman Old Style" w:cs="Bookman Old Style"/>
          <w:sz w:val="24"/>
          <w:szCs w:val="24"/>
          <w:u w:val="single"/>
          <w:lang w:val="bg-BG"/>
        </w:rPr>
        <w:t xml:space="preserve">= </w:t>
      </w:r>
      <w:r w:rsidRPr="001337E4">
        <w:rPr>
          <w:rFonts w:ascii="Bookman Old Style" w:hAnsi="Bookman Old Style" w:cs="Bookman Old Style"/>
          <w:b/>
          <w:bCs/>
          <w:sz w:val="24"/>
          <w:szCs w:val="24"/>
          <w:u w:val="single"/>
          <w:lang w:val="bg-BG"/>
        </w:rPr>
        <w:t>Срок на  предл</w:t>
      </w:r>
      <w:r w:rsidRPr="001337E4">
        <w:rPr>
          <w:rFonts w:ascii="Bookman Old Style" w:hAnsi="Bookman Old Style" w:cs="Bookman Old Style"/>
          <w:sz w:val="24"/>
          <w:szCs w:val="24"/>
          <w:u w:val="single"/>
          <w:lang w:val="bg-BG"/>
        </w:rPr>
        <w:t xml:space="preserve">.  </w:t>
      </w:r>
      <w:r>
        <w:rPr>
          <w:rFonts w:ascii="Bookman Old Style" w:hAnsi="Bookman Old Style" w:cs="Bookman Old Style"/>
          <w:sz w:val="24"/>
          <w:szCs w:val="24"/>
          <w:u w:val="single"/>
          <w:lang w:val="bg-BG"/>
        </w:rPr>
        <w:t>/с</w:t>
      </w:r>
      <w:r w:rsidRPr="009B13EC">
        <w:rPr>
          <w:rFonts w:ascii="Bookman Old Style" w:hAnsi="Bookman Old Style" w:cs="Bookman Old Style"/>
          <w:sz w:val="24"/>
          <w:szCs w:val="24"/>
          <w:u w:val="single"/>
          <w:lang w:val="bg-BG"/>
        </w:rPr>
        <w:t xml:space="preserve">рок на съотв. </w:t>
      </w:r>
      <w:r>
        <w:rPr>
          <w:rFonts w:ascii="Bookman Old Style" w:hAnsi="Bookman Old Style" w:cs="Bookman Old Style"/>
          <w:sz w:val="24"/>
          <w:szCs w:val="24"/>
          <w:u w:val="single"/>
          <w:lang w:val="bg-BG"/>
        </w:rPr>
        <w:t>п</w:t>
      </w:r>
      <w:r w:rsidRPr="009B13EC">
        <w:rPr>
          <w:rFonts w:ascii="Bookman Old Style" w:hAnsi="Bookman Old Style" w:cs="Bookman Old Style"/>
          <w:sz w:val="24"/>
          <w:szCs w:val="24"/>
          <w:u w:val="single"/>
          <w:lang w:val="bg-BG"/>
        </w:rPr>
        <w:t>редложение</w:t>
      </w:r>
      <w:r>
        <w:rPr>
          <w:rFonts w:ascii="Bookman Old Style" w:hAnsi="Bookman Old Style" w:cs="Bookman Old Style"/>
          <w:sz w:val="24"/>
          <w:szCs w:val="24"/>
          <w:u w:val="single"/>
          <w:lang w:val="bg-BG"/>
        </w:rPr>
        <w:t>/   х 5</w:t>
      </w:r>
    </w:p>
    <w:p w:rsidR="00FD2641" w:rsidRPr="009B13EC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 w:rsidRPr="009B13EC">
        <w:rPr>
          <w:rFonts w:ascii="Bookman Old Style" w:hAnsi="Bookman Old Style" w:cs="Bookman Old Style"/>
          <w:sz w:val="24"/>
          <w:szCs w:val="24"/>
          <w:lang w:val="bg-BG"/>
        </w:rPr>
        <w:t xml:space="preserve">             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       </w:t>
      </w:r>
      <w:r w:rsidRPr="008422BF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Макс. срок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  /предложен най – дълъг </w:t>
      </w:r>
      <w:r w:rsidRPr="009B13EC">
        <w:rPr>
          <w:rFonts w:ascii="Bookman Old Style" w:hAnsi="Bookman Old Style" w:cs="Bookman Old Style"/>
          <w:sz w:val="24"/>
          <w:szCs w:val="24"/>
          <w:lang w:val="bg-BG"/>
        </w:rPr>
        <w:t xml:space="preserve"> срок</w:t>
      </w:r>
      <w:r>
        <w:rPr>
          <w:rFonts w:ascii="Bookman Old Style" w:hAnsi="Bookman Old Style" w:cs="Bookman Old Style"/>
          <w:sz w:val="24"/>
          <w:szCs w:val="24"/>
          <w:lang w:val="bg-BG"/>
        </w:rPr>
        <w:t>/</w:t>
      </w:r>
      <w:r w:rsidRPr="009B13EC">
        <w:rPr>
          <w:rFonts w:ascii="Bookman Old Style" w:hAnsi="Bookman Old Style" w:cs="Bookman Old Style"/>
          <w:sz w:val="24"/>
          <w:szCs w:val="24"/>
          <w:lang w:val="bg-BG"/>
        </w:rPr>
        <w:t xml:space="preserve"> 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 xml:space="preserve">Общата оценка по критерия се определя като средно аритметична стойност от оценките по всяка номенклатурна единица, включена в спецификацията. 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</w:p>
    <w:p w:rsidR="00FD2641" w:rsidRPr="009C7A0A" w:rsidRDefault="00FD2641" w:rsidP="00501BC6">
      <w:pPr>
        <w:pStyle w:val="BodyText"/>
        <w:spacing w:after="0"/>
        <w:jc w:val="both"/>
        <w:outlineLvl w:val="0"/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К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компл</w:t>
      </w: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.</w:t>
      </w:r>
      <w:r>
        <w:rPr>
          <w:rFonts w:ascii="Bookman Old Style" w:hAnsi="Bookman Old Style" w:cs="Bookman Old Style"/>
          <w:b/>
          <w:bCs/>
          <w:sz w:val="24"/>
          <w:szCs w:val="24"/>
          <w:lang w:val="en-US"/>
        </w:rPr>
        <w:t>=</w:t>
      </w: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 xml:space="preserve"> К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1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en-US"/>
        </w:rPr>
        <w:t xml:space="preserve"> +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 xml:space="preserve">  </w:t>
      </w: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К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 xml:space="preserve">2 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en-US"/>
        </w:rPr>
        <w:t xml:space="preserve"> +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 xml:space="preserve">  </w:t>
      </w: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К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 xml:space="preserve">3 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en-US"/>
        </w:rPr>
        <w:t xml:space="preserve"> 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b/>
          <w:bCs/>
          <w:sz w:val="24"/>
          <w:szCs w:val="24"/>
          <w:lang w:val="bg-BG"/>
        </w:rPr>
      </w:pP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      Максималният брой точки, който може да бъде присъден на участник е 100.</w:t>
      </w:r>
    </w:p>
    <w:p w:rsidR="00FD2641" w:rsidRPr="00744BF2" w:rsidRDefault="00FD2641" w:rsidP="00501BC6">
      <w:pPr>
        <w:jc w:val="both"/>
        <w:rPr>
          <w:rFonts w:ascii="Bookman Old Style" w:hAnsi="Bookman Old Style" w:cs="Bookman Old Style"/>
          <w:lang w:val="en-US"/>
        </w:rPr>
      </w:pPr>
      <w:r w:rsidRPr="00744BF2">
        <w:rPr>
          <w:rFonts w:ascii="Bookman Old Style" w:hAnsi="Bookman Old Style" w:cs="Bookman Old Style"/>
          <w:lang w:val="en-US"/>
        </w:rPr>
        <w:t xml:space="preserve">       На първо място се класира участника, чието предложение е получило най висока комплексна оценка.</w:t>
      </w:r>
    </w:p>
    <w:p w:rsidR="00FD2641" w:rsidRPr="00032608" w:rsidRDefault="00FD2641" w:rsidP="00501BC6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  <w:bCs/>
          <w:lang w:val="en-US"/>
        </w:rPr>
        <w:t xml:space="preserve">       </w:t>
      </w:r>
      <w:r>
        <w:rPr>
          <w:rFonts w:ascii="Bookman Old Style" w:hAnsi="Bookman Old Style" w:cs="Bookman Old Style"/>
          <w:b/>
          <w:bCs/>
        </w:rPr>
        <w:t>10</w:t>
      </w:r>
      <w:r w:rsidRPr="00870597">
        <w:rPr>
          <w:rFonts w:ascii="Bookman Old Style" w:hAnsi="Bookman Old Style" w:cs="Bookman Old Style"/>
          <w:b/>
          <w:bCs/>
          <w:lang w:val="en-US"/>
        </w:rPr>
        <w:t>. Подаване на офертите:</w:t>
      </w:r>
      <w:r w:rsidRPr="00744BF2">
        <w:rPr>
          <w:rFonts w:ascii="Bookman Old Style" w:hAnsi="Bookman Old Style" w:cs="Bookman Old Style"/>
          <w:lang w:val="en-US"/>
        </w:rPr>
        <w:t xml:space="preserve"> При изготвяне и подаването  на офертата всеки покане</w:t>
      </w:r>
      <w:r>
        <w:rPr>
          <w:rFonts w:ascii="Bookman Old Style" w:hAnsi="Bookman Old Style" w:cs="Bookman Old Style"/>
          <w:lang w:val="en-US"/>
        </w:rPr>
        <w:t xml:space="preserve">н участник </w:t>
      </w:r>
      <w:r>
        <w:rPr>
          <w:rFonts w:ascii="Bookman Old Style" w:hAnsi="Bookman Old Style" w:cs="Bookman Old Style"/>
        </w:rPr>
        <w:t xml:space="preserve">следва да представи оферта, </w:t>
      </w:r>
      <w:r w:rsidRPr="00744BF2">
        <w:rPr>
          <w:rFonts w:ascii="Bookman Old Style" w:hAnsi="Bookman Old Style" w:cs="Bookman Old Style"/>
          <w:lang w:val="en-US"/>
        </w:rPr>
        <w:t>като трябва да се придържа точно към условията на Възложителя. До изти</w:t>
      </w:r>
      <w:r>
        <w:rPr>
          <w:rFonts w:ascii="Bookman Old Style" w:hAnsi="Bookman Old Style" w:cs="Bookman Old Style"/>
          <w:lang w:val="en-US"/>
        </w:rPr>
        <w:t xml:space="preserve">чането на срока за подаването </w:t>
      </w:r>
      <w:r>
        <w:rPr>
          <w:rFonts w:ascii="Bookman Old Style" w:hAnsi="Bookman Old Style" w:cs="Bookman Old Style"/>
        </w:rPr>
        <w:t>на предложението</w:t>
      </w:r>
      <w:r w:rsidRPr="00744BF2">
        <w:rPr>
          <w:rFonts w:ascii="Bookman Old Style" w:hAnsi="Bookman Old Style" w:cs="Bookman Old Style"/>
          <w:lang w:val="en-US"/>
        </w:rPr>
        <w:t>,  кандидатът в процедурата може да промени, допълни или оттегли вече подадената оферта. Офертите се подават в запечатан непрозрачен плик</w:t>
      </w:r>
      <w:r>
        <w:rPr>
          <w:rFonts w:ascii="Bookman Old Style" w:hAnsi="Bookman Old Style" w:cs="Bookman Old Style"/>
        </w:rPr>
        <w:t>, включващ пликове „А” и „Б”</w:t>
      </w:r>
      <w:r w:rsidRPr="00744BF2">
        <w:rPr>
          <w:rFonts w:ascii="Bookman Old Style" w:hAnsi="Bookman Old Style" w:cs="Bookman Old Style"/>
          <w:lang w:val="en-US"/>
        </w:rPr>
        <w:t>, (като върху плика се записва</w:t>
      </w:r>
      <w:r>
        <w:rPr>
          <w:rFonts w:ascii="Bookman Old Style" w:hAnsi="Bookman Old Style" w:cs="Bookman Old Style"/>
        </w:rPr>
        <w:t xml:space="preserve"> предмета на процедурата,</w:t>
      </w:r>
      <w:r w:rsidRPr="00744BF2">
        <w:rPr>
          <w:rFonts w:ascii="Bookman Old Style" w:hAnsi="Bookman Old Style" w:cs="Bookman Old Style"/>
          <w:lang w:val="en-US"/>
        </w:rPr>
        <w:t xml:space="preserve"> името на участника и адрес за кореспонденция</w:t>
      </w:r>
      <w:r>
        <w:rPr>
          <w:rFonts w:ascii="Bookman Old Style" w:hAnsi="Bookman Old Style" w:cs="Bookman Old Style"/>
        </w:rPr>
        <w:t xml:space="preserve"> и телефон за връзка</w:t>
      </w:r>
      <w:r w:rsidRPr="00744BF2">
        <w:rPr>
          <w:rFonts w:ascii="Bookman Old Style" w:hAnsi="Bookman Old Style" w:cs="Bookman Old Style"/>
          <w:lang w:val="en-US"/>
        </w:rPr>
        <w:t xml:space="preserve">) </w:t>
      </w:r>
      <w:r>
        <w:rPr>
          <w:rFonts w:ascii="Bookman Old Style" w:hAnsi="Bookman Old Style" w:cs="Bookman Old Style"/>
        </w:rPr>
        <w:t xml:space="preserve">който се подава </w:t>
      </w:r>
      <w:r w:rsidRPr="00744BF2">
        <w:rPr>
          <w:rFonts w:ascii="Bookman Old Style" w:hAnsi="Bookman Old Style" w:cs="Bookman Old Style"/>
          <w:lang w:val="en-US"/>
        </w:rPr>
        <w:t>лично от участника или негов представител в деловодството на “МБАЛ – Бургас” АД до 1</w:t>
      </w:r>
      <w:r>
        <w:rPr>
          <w:rFonts w:ascii="Bookman Old Style" w:hAnsi="Bookman Old Style" w:cs="Bookman Old Style"/>
        </w:rPr>
        <w:t>5</w:t>
      </w:r>
      <w:r>
        <w:rPr>
          <w:rFonts w:ascii="Bookman Old Style" w:hAnsi="Bookman Old Style" w:cs="Bookman Old Style"/>
          <w:lang w:val="en-US"/>
        </w:rPr>
        <w:t>.00 часа на</w:t>
      </w:r>
      <w:r>
        <w:rPr>
          <w:rFonts w:ascii="Bookman Old Style" w:hAnsi="Bookman Old Style" w:cs="Bookman Old Style"/>
        </w:rPr>
        <w:t xml:space="preserve"> 26.02.</w:t>
      </w:r>
      <w:r>
        <w:rPr>
          <w:rFonts w:ascii="Bookman Old Style" w:hAnsi="Bookman Old Style" w:cs="Bookman Old Style"/>
          <w:lang w:val="en-US"/>
        </w:rPr>
        <w:t>201</w:t>
      </w:r>
      <w:r>
        <w:rPr>
          <w:rFonts w:ascii="Bookman Old Style" w:hAnsi="Bookman Old Style" w:cs="Bookman Old Style"/>
        </w:rPr>
        <w:t>5</w:t>
      </w:r>
      <w:r w:rsidRPr="00744BF2">
        <w:rPr>
          <w:rFonts w:ascii="Bookman Old Style" w:hAnsi="Bookman Old Style" w:cs="Bookman Old Style"/>
          <w:lang w:val="en-US"/>
        </w:rPr>
        <w:t xml:space="preserve">г., като офертите следва да съдържат: </w:t>
      </w:r>
    </w:p>
    <w:p w:rsidR="00FD2641" w:rsidRDefault="00FD2641" w:rsidP="00501BC6">
      <w:pPr>
        <w:jc w:val="both"/>
        <w:outlineLvl w:val="0"/>
        <w:rPr>
          <w:rFonts w:ascii="Bookman Old Style" w:hAnsi="Bookman Old Style" w:cs="Bookman Old Style"/>
          <w:u w:val="single"/>
        </w:rPr>
      </w:pPr>
      <w:r w:rsidRPr="00870597">
        <w:rPr>
          <w:rFonts w:ascii="Bookman Old Style" w:hAnsi="Bookman Old Style" w:cs="Bookman Old Style"/>
          <w:u w:val="single"/>
          <w:lang w:val="en-US"/>
        </w:rPr>
        <w:t>ПЛИК “А” - запечатан непрозрачен плик:</w:t>
      </w:r>
    </w:p>
    <w:p w:rsidR="00FD2641" w:rsidRPr="00663BA8" w:rsidRDefault="00FD2641" w:rsidP="00501BC6">
      <w:pPr>
        <w:jc w:val="both"/>
        <w:outlineLvl w:val="0"/>
        <w:rPr>
          <w:rFonts w:ascii="Bookman Old Style" w:hAnsi="Bookman Old Style" w:cs="Bookman Old Style"/>
        </w:rPr>
      </w:pPr>
      <w:r w:rsidRPr="00663BA8">
        <w:rPr>
          <w:rFonts w:ascii="Bookman Old Style" w:hAnsi="Bookman Old Style" w:cs="Bookman Old Style"/>
        </w:rPr>
        <w:t xml:space="preserve">   - </w:t>
      </w:r>
      <w:r>
        <w:rPr>
          <w:rFonts w:ascii="Bookman Old Style" w:hAnsi="Bookman Old Style" w:cs="Bookman Old Style"/>
        </w:rPr>
        <w:t>Административния сведения;</w:t>
      </w:r>
    </w:p>
    <w:p w:rsidR="00FD2641" w:rsidRDefault="00FD2641" w:rsidP="00501BC6">
      <w:pPr>
        <w:pStyle w:val="BodyTextIndent2"/>
        <w:spacing w:after="0" w:line="240" w:lineRule="auto"/>
        <w:ind w:hanging="103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- </w:t>
      </w:r>
      <w:r w:rsidRPr="004D5FBB">
        <w:rPr>
          <w:rFonts w:ascii="Bookman Old Style" w:hAnsi="Bookman Old Style" w:cs="Bookman Old Style"/>
          <w:lang w:val="en-US"/>
        </w:rPr>
        <w:t>ЕИК ако участникът е регистриран по ЗТР или пререгистриран в Търговския регистър при Агенция по вписванията или заверено от участника копие на документ за съдебна регистрация на кандидата (първоначално решение, както и последващи съдебни решения за вписване на промени по фирмено дело), в случай, че участникът не е пререгистриран по ЗТР;</w:t>
      </w:r>
    </w:p>
    <w:p w:rsidR="00FD2641" w:rsidRDefault="00FD2641" w:rsidP="00501BC6">
      <w:pPr>
        <w:pStyle w:val="BodyTextIndent2"/>
        <w:spacing w:after="0" w:line="240" w:lineRule="auto"/>
        <w:ind w:hanging="103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-  Копие на свидетелство за съдимост на представляващия участника заверено с гриф „Вярно с оригинала”;</w:t>
      </w:r>
    </w:p>
    <w:p w:rsidR="00FD2641" w:rsidRDefault="00FD2641" w:rsidP="00501BC6">
      <w:pPr>
        <w:pStyle w:val="BodyTextIndent2"/>
        <w:spacing w:after="0" w:line="240" w:lineRule="auto"/>
        <w:ind w:hanging="103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- Декларация за липса на обстоятелствата по чл. 47, ал.5 от ЗОП;</w:t>
      </w:r>
    </w:p>
    <w:p w:rsidR="00FD2641" w:rsidRPr="002410FB" w:rsidRDefault="00FD2641" w:rsidP="00501BC6">
      <w:pPr>
        <w:pStyle w:val="BodyTextIndent2"/>
        <w:spacing w:after="0" w:line="240" w:lineRule="auto"/>
        <w:ind w:hanging="103"/>
        <w:jc w:val="both"/>
        <w:rPr>
          <w:rFonts w:ascii="Bookman Old Style" w:hAnsi="Bookman Old Style" w:cs="Bookman Old Style"/>
        </w:rPr>
      </w:pPr>
      <w:r w:rsidRPr="004D5FBB">
        <w:rPr>
          <w:rFonts w:ascii="Bookman Old Style" w:hAnsi="Bookman Old Style" w:cs="Bookman Old Style"/>
        </w:rPr>
        <w:t>- Сертификат ISO. 9001:2008</w:t>
      </w:r>
      <w:r>
        <w:rPr>
          <w:rFonts w:ascii="Bookman Old Style" w:hAnsi="Bookman Old Style" w:cs="Bookman Old Style"/>
        </w:rPr>
        <w:t xml:space="preserve"> или еквивалент на участника;</w:t>
      </w:r>
    </w:p>
    <w:p w:rsidR="00FD2641" w:rsidRPr="004D5FBB" w:rsidRDefault="00FD2641" w:rsidP="00501BC6">
      <w:pPr>
        <w:pStyle w:val="BodyTextIndent2"/>
        <w:spacing w:after="0" w:line="240" w:lineRule="auto"/>
        <w:ind w:left="0"/>
        <w:jc w:val="both"/>
        <w:rPr>
          <w:rFonts w:ascii="Bookman Old Style" w:hAnsi="Bookman Old Style" w:cs="Bookman Old Style"/>
        </w:rPr>
      </w:pPr>
      <w:r>
        <w:rPr>
          <w:sz w:val="28"/>
          <w:szCs w:val="28"/>
        </w:rPr>
        <w:t xml:space="preserve">   </w:t>
      </w:r>
      <w:r w:rsidRPr="004D5FBB">
        <w:rPr>
          <w:rFonts w:ascii="Bookman Old Style" w:hAnsi="Bookman Old Style" w:cs="Bookman Old Style"/>
        </w:rPr>
        <w:t>- Сертификат ISO. 9001:2008</w:t>
      </w:r>
      <w:r>
        <w:rPr>
          <w:rFonts w:ascii="Bookman Old Style" w:hAnsi="Bookman Old Style" w:cs="Bookman Old Style"/>
        </w:rPr>
        <w:t xml:space="preserve"> или еквивалент</w:t>
      </w:r>
      <w:r w:rsidRPr="004D5FBB">
        <w:rPr>
          <w:rFonts w:ascii="Bookman Old Style" w:hAnsi="Bookman Old Style" w:cs="Bookman Old Style"/>
        </w:rPr>
        <w:t xml:space="preserve"> на производителя</w:t>
      </w:r>
      <w:r>
        <w:rPr>
          <w:rFonts w:ascii="Bookman Old Style" w:hAnsi="Bookman Old Style" w:cs="Bookman Old Style"/>
        </w:rPr>
        <w:t>;</w:t>
      </w:r>
    </w:p>
    <w:p w:rsidR="00FD2641" w:rsidRPr="002201F8" w:rsidRDefault="00FD2641" w:rsidP="00501BC6">
      <w:pPr>
        <w:ind w:left="360" w:hanging="36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  - </w:t>
      </w:r>
      <w:r w:rsidRPr="00DC0BBC">
        <w:rPr>
          <w:rFonts w:ascii="Bookman Old Style" w:hAnsi="Bookman Old Style" w:cs="Bookman Old Style"/>
        </w:rPr>
        <w:t>Техническо предложение, включващо</w:t>
      </w:r>
      <w:r>
        <w:rPr>
          <w:rFonts w:ascii="Bookman Old Style" w:hAnsi="Bookman Old Style" w:cs="Bookman Old Style"/>
        </w:rPr>
        <w:t xml:space="preserve">, срок на валидност на предложението, който следва да е не по – кратък от 60 дни от представяне на предложението, </w:t>
      </w:r>
      <w:r w:rsidRPr="00DC0BBC">
        <w:rPr>
          <w:rFonts w:ascii="Bookman Old Style" w:hAnsi="Bookman Old Style" w:cs="Bookman Old Style"/>
        </w:rPr>
        <w:t xml:space="preserve"> </w:t>
      </w:r>
      <w:r w:rsidRPr="002201F8">
        <w:rPr>
          <w:rFonts w:ascii="Bookman Old Style" w:hAnsi="Bookman Old Style" w:cs="Bookman Old Style"/>
        </w:rPr>
        <w:t>срок на изпълнение на съответната поръчка и срок на гаранционно обслужване</w:t>
      </w:r>
      <w:r>
        <w:rPr>
          <w:rFonts w:ascii="Bookman Old Style" w:hAnsi="Bookman Old Style" w:cs="Bookman Old Style"/>
        </w:rPr>
        <w:t xml:space="preserve"> на съответния артикул</w:t>
      </w:r>
      <w:r w:rsidRPr="002201F8">
        <w:rPr>
          <w:rFonts w:ascii="Bookman Old Style" w:hAnsi="Bookman Old Style" w:cs="Bookman Old Style"/>
        </w:rPr>
        <w:t>.</w:t>
      </w:r>
    </w:p>
    <w:p w:rsidR="00FD2641" w:rsidRPr="00BF19A1" w:rsidRDefault="00FD2641" w:rsidP="00501BC6">
      <w:pPr>
        <w:jc w:val="both"/>
        <w:rPr>
          <w:rFonts w:ascii="Bookman Old Style" w:hAnsi="Bookman Old Style" w:cs="Bookman Old Style"/>
          <w:color w:val="FF0000"/>
        </w:rPr>
      </w:pPr>
    </w:p>
    <w:p w:rsidR="00FD2641" w:rsidRPr="00870597" w:rsidRDefault="00FD2641" w:rsidP="00501BC6">
      <w:pPr>
        <w:ind w:left="284"/>
        <w:jc w:val="both"/>
        <w:rPr>
          <w:rFonts w:ascii="Bookman Old Style" w:hAnsi="Bookman Old Style" w:cs="Bookman Old Style"/>
          <w:u w:val="single"/>
          <w:lang w:val="en-US"/>
        </w:rPr>
      </w:pPr>
      <w:r w:rsidRPr="00870597">
        <w:rPr>
          <w:rFonts w:ascii="Bookman Old Style" w:hAnsi="Bookman Old Style" w:cs="Bookman Old Style"/>
          <w:u w:val="single"/>
          <w:lang w:val="en-US"/>
        </w:rPr>
        <w:t>ПЛИК “Б” - запечатан непрозрачен плик с надпис “Ценово предложение”:</w:t>
      </w:r>
    </w:p>
    <w:p w:rsidR="00FD2641" w:rsidRDefault="00FD2641" w:rsidP="00501BC6">
      <w:pPr>
        <w:ind w:left="284"/>
        <w:jc w:val="both"/>
        <w:rPr>
          <w:rFonts w:ascii="Bookman Old Style" w:hAnsi="Bookman Old Style" w:cs="Bookman Old Style"/>
        </w:rPr>
      </w:pPr>
      <w:r w:rsidRPr="00744BF2">
        <w:rPr>
          <w:rFonts w:ascii="Bookman Old Style" w:hAnsi="Bookman Old Style" w:cs="Bookman Old Style"/>
          <w:lang w:val="en-US"/>
        </w:rPr>
        <w:t>•</w:t>
      </w:r>
      <w:r w:rsidRPr="00744BF2">
        <w:rPr>
          <w:rFonts w:ascii="Bookman Old Style" w:hAnsi="Bookman Old Style" w:cs="Bookman Old Style"/>
          <w:lang w:val="en-US"/>
        </w:rPr>
        <w:tab/>
        <w:t>Финансово пред</w:t>
      </w:r>
      <w:r>
        <w:rPr>
          <w:rFonts w:ascii="Bookman Old Style" w:hAnsi="Bookman Old Style" w:cs="Bookman Old Style"/>
          <w:lang w:val="en-US"/>
        </w:rPr>
        <w:t>ложение в процедурата, вклю</w:t>
      </w:r>
      <w:r>
        <w:rPr>
          <w:rFonts w:ascii="Bookman Old Style" w:hAnsi="Bookman Old Style" w:cs="Bookman Old Style"/>
        </w:rPr>
        <w:t>чващо цена на кв.м. за изработка, доставка и монтаж на всеки от профилите, включени в спецификацията.</w:t>
      </w:r>
    </w:p>
    <w:p w:rsidR="00FD2641" w:rsidRDefault="00FD2641" w:rsidP="00501BC6">
      <w:pPr>
        <w:ind w:left="284"/>
        <w:jc w:val="both"/>
      </w:pPr>
      <w:r>
        <w:rPr>
          <w:rFonts w:ascii="Bookman Old Style" w:hAnsi="Bookman Old Style" w:cs="Bookman Old Style"/>
          <w:b/>
          <w:bCs/>
        </w:rPr>
        <w:t xml:space="preserve">      11</w:t>
      </w:r>
      <w:r w:rsidRPr="00DC50B7">
        <w:rPr>
          <w:rFonts w:ascii="Bookman Old Style" w:hAnsi="Bookman Old Style" w:cs="Bookman Old Style"/>
          <w:b/>
          <w:bCs/>
        </w:rPr>
        <w:t>. Провеждане на процедурата</w:t>
      </w:r>
      <w:r w:rsidRPr="00DC50B7">
        <w:rPr>
          <w:rFonts w:ascii="Bookman Old Style" w:hAnsi="Bookman Old Style" w:cs="Bookman Old Style"/>
        </w:rPr>
        <w:t>:</w:t>
      </w:r>
      <w:r>
        <w:t xml:space="preserve">                      </w:t>
      </w:r>
    </w:p>
    <w:p w:rsidR="00FD2641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        </w:t>
      </w:r>
      <w:r>
        <w:rPr>
          <w:rFonts w:ascii="Bookman Old Style" w:hAnsi="Bookman Old Style" w:cs="Bookman Old Style"/>
          <w:sz w:val="24"/>
          <w:szCs w:val="24"/>
        </w:rPr>
        <w:t>Офертите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ще</w:t>
      </w:r>
      <w:r>
        <w:rPr>
          <w:rFonts w:ascii="Bookman Old Style" w:hAnsi="Bookman Old Style" w:cs="Bookman Old Style"/>
          <w:sz w:val="24"/>
          <w:szCs w:val="24"/>
        </w:rPr>
        <w:t xml:space="preserve"> се разгледат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на 27.02.2015г. от 09:00 ч.</w:t>
      </w:r>
      <w:r>
        <w:rPr>
          <w:rFonts w:ascii="Bookman Old Style" w:hAnsi="Bookman Old Style" w:cs="Bookman Old Style"/>
          <w:sz w:val="24"/>
          <w:szCs w:val="24"/>
        </w:rPr>
        <w:t xml:space="preserve"> от комисия назначен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а от 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bg-BG"/>
        </w:rPr>
        <w:t>Изп. директор</w:t>
      </w:r>
      <w:r>
        <w:rPr>
          <w:rFonts w:ascii="Bookman Old Style" w:hAnsi="Bookman Old Style" w:cs="Bookman Old Style"/>
          <w:sz w:val="24"/>
          <w:szCs w:val="24"/>
        </w:rPr>
        <w:t xml:space="preserve"> на “МБАЛ – Бургас” АД</w:t>
      </w:r>
      <w:r>
        <w:rPr>
          <w:rFonts w:ascii="Bookman Old Style" w:hAnsi="Bookman Old Style" w:cs="Bookman Old Style"/>
          <w:sz w:val="24"/>
          <w:szCs w:val="24"/>
          <w:lang w:val="bg-BG"/>
        </w:rPr>
        <w:t>.</w:t>
      </w:r>
      <w:r>
        <w:rPr>
          <w:rFonts w:ascii="Bookman Old Style" w:hAnsi="Bookman Old Style" w:cs="Bookman Old Style"/>
          <w:sz w:val="24"/>
          <w:szCs w:val="24"/>
        </w:rPr>
        <w:t xml:space="preserve"> Комисията </w:t>
      </w:r>
      <w:r>
        <w:rPr>
          <w:rFonts w:ascii="Bookman Old Style" w:hAnsi="Bookman Old Style" w:cs="Bookman Old Style"/>
          <w:sz w:val="24"/>
          <w:szCs w:val="24"/>
          <w:lang w:val="bg-BG"/>
        </w:rPr>
        <w:t>следва да организира получаването, разглеждането и оценката на офертите.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</w:p>
    <w:p w:rsidR="00FD2641" w:rsidRPr="003D5F9F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       Комисията следва да  приключи</w:t>
      </w:r>
      <w:r w:rsidRPr="003D5F9F">
        <w:rPr>
          <w:rFonts w:ascii="Bookman Old Style" w:hAnsi="Bookman Old Style" w:cs="Bookman Old Style"/>
          <w:sz w:val="24"/>
          <w:szCs w:val="24"/>
          <w:lang w:val="bg-BG"/>
        </w:rPr>
        <w:t xml:space="preserve"> своята работа в рамките на срока на валидност на офертите. Изготвеният протокол се  предава на възложителя за утвърждаване.</w:t>
      </w:r>
    </w:p>
    <w:p w:rsidR="00FD2641" w:rsidRPr="003D5F9F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        </w:t>
      </w:r>
      <w:r w:rsidRPr="003D5F9F">
        <w:rPr>
          <w:rFonts w:ascii="Bookman Old Style" w:hAnsi="Bookman Old Style" w:cs="Bookman Old Style"/>
          <w:sz w:val="24"/>
          <w:szCs w:val="24"/>
          <w:lang w:val="bg-BG"/>
        </w:rPr>
        <w:t xml:space="preserve"> Възлагам на следните длъжностни лица да организират и проведат процедурата по събиране, разглеждане и оценка на представените   оферти:</w:t>
      </w:r>
    </w:p>
    <w:p w:rsidR="00FD2641" w:rsidRPr="001F4B2B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        До оценка на представените ценови предложения се допускат само тези оферти, с които се предлагат съответстващи на техническата спецификация медицински инструменти.</w:t>
      </w:r>
    </w:p>
    <w:p w:rsidR="00FD2641" w:rsidRPr="003D5F9F" w:rsidRDefault="00FD2641" w:rsidP="00501BC6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       Комисията следва да  приключи</w:t>
      </w:r>
      <w:r w:rsidRPr="003D5F9F">
        <w:rPr>
          <w:rFonts w:ascii="Bookman Old Style" w:hAnsi="Bookman Old Style" w:cs="Bookman Old Style"/>
          <w:sz w:val="24"/>
          <w:szCs w:val="24"/>
          <w:lang w:val="bg-BG"/>
        </w:rPr>
        <w:t xml:space="preserve"> своята работа в рамките на срока на валидност на офертите. Изготвеният протокол се  предава на възложителя за утвърждаване.</w:t>
      </w:r>
    </w:p>
    <w:p w:rsidR="00FD2641" w:rsidRDefault="00FD2641"/>
    <w:p w:rsidR="00FD2641" w:rsidRDefault="00FD2641"/>
    <w:p w:rsidR="00FD2641" w:rsidRPr="00B73CA4" w:rsidRDefault="00FD2641" w:rsidP="00943D4B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lang w:val="en-US"/>
        </w:rPr>
        <w:t xml:space="preserve">          </w:t>
      </w:r>
      <w:r>
        <w:rPr>
          <w:rFonts w:ascii="Bookman Old Style" w:hAnsi="Bookman Old Style" w:cs="Bookman Old Style"/>
        </w:rPr>
        <w:t xml:space="preserve">Информация за резултатите от проведената процедура ще бъде публикувана на интернет адрес </w:t>
      </w:r>
      <w:hyperlink r:id="rId5" w:history="1">
        <w:r w:rsidRPr="006B0792">
          <w:rPr>
            <w:rStyle w:val="Hyperlink"/>
            <w:rFonts w:ascii="Bookman Old Style" w:hAnsi="Bookman Old Style" w:cs="Bookman Old Style"/>
          </w:rPr>
          <w:t>http://www.mbalburgas.com/bg/news/index/58/</w:t>
        </w:r>
      </w:hyperlink>
      <w:r>
        <w:rPr>
          <w:rFonts w:ascii="Bookman Old Style" w:hAnsi="Bookman Old Style" w:cs="Bookman Old Style"/>
        </w:rPr>
        <w:t>, в съответствие със законовите  изисквания.</w:t>
      </w:r>
    </w:p>
    <w:p w:rsidR="00FD2641" w:rsidRDefault="00FD2641" w:rsidP="00943D4B">
      <w:pPr>
        <w:jc w:val="both"/>
        <w:rPr>
          <w:rFonts w:ascii="Bookman Old Style" w:hAnsi="Bookman Old Style" w:cs="Bookman Old Style"/>
        </w:rPr>
      </w:pPr>
    </w:p>
    <w:p w:rsidR="00FD2641" w:rsidRDefault="00FD2641" w:rsidP="008E2185">
      <w:pPr>
        <w:jc w:val="both"/>
        <w:rPr>
          <w:rFonts w:ascii="Bookman Old Style" w:hAnsi="Bookman Old Style" w:cs="Bookman Old Style"/>
        </w:rPr>
      </w:pPr>
    </w:p>
    <w:p w:rsidR="00FD2641" w:rsidRDefault="00FD2641" w:rsidP="008E2185">
      <w:pPr>
        <w:jc w:val="both"/>
        <w:rPr>
          <w:rFonts w:ascii="Bookman Old Style" w:hAnsi="Bookman Old Style" w:cs="Bookman Old Style"/>
        </w:rPr>
      </w:pPr>
    </w:p>
    <w:p w:rsidR="00FD2641" w:rsidRDefault="00FD2641" w:rsidP="008E2185">
      <w:pPr>
        <w:jc w:val="both"/>
        <w:rPr>
          <w:rFonts w:ascii="Bookman Old Style" w:hAnsi="Bookman Old Style" w:cs="Bookman Old Style"/>
        </w:rPr>
      </w:pPr>
    </w:p>
    <w:p w:rsidR="00FD2641" w:rsidRDefault="00FD2641" w:rsidP="008E2185">
      <w:pPr>
        <w:jc w:val="both"/>
        <w:rPr>
          <w:rFonts w:ascii="Bookman Old Style" w:hAnsi="Bookman Old Style" w:cs="Bookman Old Style"/>
        </w:rPr>
      </w:pPr>
    </w:p>
    <w:p w:rsidR="00FD2641" w:rsidRPr="005B6D9F" w:rsidRDefault="00FD2641" w:rsidP="008E2185">
      <w:pPr>
        <w:jc w:val="both"/>
        <w:rPr>
          <w:rFonts w:ascii="Bookman Old Style" w:hAnsi="Bookman Old Style" w:cs="Bookman Old Style"/>
        </w:rPr>
      </w:pPr>
    </w:p>
    <w:p w:rsidR="00FD2641" w:rsidRPr="00276DF3" w:rsidRDefault="00FD2641" w:rsidP="00501BC6">
      <w:pPr>
        <w:jc w:val="both"/>
        <w:outlineLvl w:val="0"/>
        <w:rPr>
          <w:rFonts w:ascii="Bookman Old Style" w:hAnsi="Bookman Old Style" w:cs="Bookman Old Style"/>
          <w:b/>
          <w:bCs/>
          <w:lang w:val="en-US"/>
        </w:rPr>
      </w:pPr>
      <w:r w:rsidRPr="00276DF3">
        <w:rPr>
          <w:rFonts w:ascii="Bookman Old Style" w:hAnsi="Bookman Old Style" w:cs="Bookman Old Style"/>
          <w:b/>
          <w:bCs/>
          <w:lang w:val="en-US"/>
        </w:rPr>
        <w:t xml:space="preserve">                                               </w:t>
      </w:r>
      <w:r>
        <w:rPr>
          <w:rFonts w:ascii="Bookman Old Style" w:hAnsi="Bookman Old Style" w:cs="Bookman Old Style"/>
          <w:b/>
          <w:bCs/>
          <w:lang w:val="en-US"/>
        </w:rPr>
        <w:t xml:space="preserve">   </w:t>
      </w:r>
      <w:r>
        <w:rPr>
          <w:rFonts w:ascii="Bookman Old Style" w:hAnsi="Bookman Old Style" w:cs="Bookman Old Style"/>
          <w:b/>
          <w:bCs/>
        </w:rPr>
        <w:t xml:space="preserve"> ИЗП. ДИРЕКТОР НА</w:t>
      </w:r>
      <w:r w:rsidRPr="00276DF3">
        <w:rPr>
          <w:rFonts w:ascii="Bookman Old Style" w:hAnsi="Bookman Old Style" w:cs="Bookman Old Style"/>
          <w:b/>
          <w:bCs/>
          <w:lang w:val="en-US"/>
        </w:rPr>
        <w:t xml:space="preserve">                                                   </w:t>
      </w:r>
    </w:p>
    <w:p w:rsidR="00FD2641" w:rsidRPr="00276DF3" w:rsidRDefault="00FD2641" w:rsidP="008E2185">
      <w:pPr>
        <w:jc w:val="both"/>
        <w:rPr>
          <w:rFonts w:ascii="Bookman Old Style" w:hAnsi="Bookman Old Style" w:cs="Bookman Old Style"/>
          <w:b/>
          <w:bCs/>
          <w:lang w:val="en-US"/>
        </w:rPr>
      </w:pPr>
      <w:r w:rsidRPr="00276DF3">
        <w:rPr>
          <w:rFonts w:ascii="Bookman Old Style" w:hAnsi="Bookman Old Style" w:cs="Bookman Old Style"/>
          <w:b/>
          <w:bCs/>
          <w:lang w:val="en-US"/>
        </w:rPr>
        <w:t xml:space="preserve">      ип                                       “МБАЛ – БУРГАС” АД:</w:t>
      </w:r>
    </w:p>
    <w:p w:rsidR="00FD2641" w:rsidRDefault="00FD2641" w:rsidP="008E2185">
      <w:pPr>
        <w:jc w:val="both"/>
        <w:rPr>
          <w:rFonts w:ascii="Bookman Old Style" w:hAnsi="Bookman Old Style" w:cs="Bookman Old Style"/>
          <w:b/>
          <w:bCs/>
        </w:rPr>
      </w:pPr>
      <w:r w:rsidRPr="00276DF3">
        <w:rPr>
          <w:rFonts w:ascii="Bookman Old Style" w:hAnsi="Bookman Old Style" w:cs="Bookman Old Style"/>
          <w:b/>
          <w:bCs/>
          <w:lang w:val="en-US"/>
        </w:rPr>
        <w:t xml:space="preserve">                                                                </w:t>
      </w:r>
      <w:r>
        <w:rPr>
          <w:rFonts w:ascii="Bookman Old Style" w:hAnsi="Bookman Old Style" w:cs="Bookman Old Style"/>
          <w:b/>
          <w:bCs/>
          <w:lang w:val="en-US"/>
        </w:rPr>
        <w:t xml:space="preserve">  </w:t>
      </w:r>
      <w:r>
        <w:rPr>
          <w:rFonts w:ascii="Bookman Old Style" w:hAnsi="Bookman Old Style" w:cs="Bookman Old Style"/>
          <w:b/>
          <w:bCs/>
        </w:rPr>
        <w:t xml:space="preserve">     </w:t>
      </w:r>
      <w:r>
        <w:rPr>
          <w:rFonts w:ascii="Bookman Old Style" w:hAnsi="Bookman Old Style" w:cs="Bookman Old Style"/>
          <w:b/>
          <w:bCs/>
          <w:lang w:val="en-US"/>
        </w:rPr>
        <w:t xml:space="preserve"> /д-р </w:t>
      </w:r>
      <w:r>
        <w:rPr>
          <w:rFonts w:ascii="Bookman Old Style" w:hAnsi="Bookman Old Style" w:cs="Bookman Old Style"/>
          <w:b/>
          <w:bCs/>
        </w:rPr>
        <w:t>Г. Матев/</w:t>
      </w:r>
    </w:p>
    <w:p w:rsidR="00FD2641" w:rsidRDefault="00FD2641" w:rsidP="008E2185">
      <w:pPr>
        <w:jc w:val="both"/>
        <w:rPr>
          <w:rFonts w:ascii="Bookman Old Style" w:hAnsi="Bookman Old Style" w:cs="Bookman Old Style"/>
          <w:b/>
          <w:bCs/>
        </w:rPr>
      </w:pPr>
    </w:p>
    <w:p w:rsidR="00FD2641" w:rsidRPr="00943D4B" w:rsidRDefault="00FD2641"/>
    <w:sectPr w:rsidR="00FD2641" w:rsidRPr="00943D4B" w:rsidSect="008A3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4306"/>
    <w:multiLevelType w:val="multilevel"/>
    <w:tmpl w:val="D6D2CB7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5621"/>
    <w:rsid w:val="000200A9"/>
    <w:rsid w:val="00021605"/>
    <w:rsid w:val="00032608"/>
    <w:rsid w:val="00033A5C"/>
    <w:rsid w:val="00041663"/>
    <w:rsid w:val="0004677C"/>
    <w:rsid w:val="00047C67"/>
    <w:rsid w:val="00060C03"/>
    <w:rsid w:val="00063A48"/>
    <w:rsid w:val="000671C5"/>
    <w:rsid w:val="00067E03"/>
    <w:rsid w:val="00074CC1"/>
    <w:rsid w:val="00075876"/>
    <w:rsid w:val="00080633"/>
    <w:rsid w:val="00081012"/>
    <w:rsid w:val="0008182C"/>
    <w:rsid w:val="0008682C"/>
    <w:rsid w:val="00091AA6"/>
    <w:rsid w:val="00092585"/>
    <w:rsid w:val="00096BDD"/>
    <w:rsid w:val="000C2E5A"/>
    <w:rsid w:val="000E0803"/>
    <w:rsid w:val="000E2781"/>
    <w:rsid w:val="000F5237"/>
    <w:rsid w:val="0010266C"/>
    <w:rsid w:val="001032D9"/>
    <w:rsid w:val="00104CC0"/>
    <w:rsid w:val="00112FDD"/>
    <w:rsid w:val="001146BA"/>
    <w:rsid w:val="00117E2D"/>
    <w:rsid w:val="00120D54"/>
    <w:rsid w:val="0012379B"/>
    <w:rsid w:val="00125E00"/>
    <w:rsid w:val="00130A93"/>
    <w:rsid w:val="001337E4"/>
    <w:rsid w:val="00141B60"/>
    <w:rsid w:val="00145911"/>
    <w:rsid w:val="00154CD8"/>
    <w:rsid w:val="00157B66"/>
    <w:rsid w:val="001630AD"/>
    <w:rsid w:val="00177B2B"/>
    <w:rsid w:val="00177B73"/>
    <w:rsid w:val="001811FD"/>
    <w:rsid w:val="00183E9C"/>
    <w:rsid w:val="00185621"/>
    <w:rsid w:val="0018796A"/>
    <w:rsid w:val="00187EF4"/>
    <w:rsid w:val="00190290"/>
    <w:rsid w:val="001B3246"/>
    <w:rsid w:val="001B36B0"/>
    <w:rsid w:val="001B4580"/>
    <w:rsid w:val="001B67CE"/>
    <w:rsid w:val="001C04E6"/>
    <w:rsid w:val="001C0948"/>
    <w:rsid w:val="001C0FB8"/>
    <w:rsid w:val="001C1BCF"/>
    <w:rsid w:val="001C71CB"/>
    <w:rsid w:val="001C7604"/>
    <w:rsid w:val="001D5D11"/>
    <w:rsid w:val="001E19FE"/>
    <w:rsid w:val="001E6F24"/>
    <w:rsid w:val="001F0BCC"/>
    <w:rsid w:val="001F0D43"/>
    <w:rsid w:val="001F2E66"/>
    <w:rsid w:val="001F4B2B"/>
    <w:rsid w:val="002001D9"/>
    <w:rsid w:val="002057EE"/>
    <w:rsid w:val="0020580E"/>
    <w:rsid w:val="00207C79"/>
    <w:rsid w:val="00214D85"/>
    <w:rsid w:val="00216AA4"/>
    <w:rsid w:val="002201F8"/>
    <w:rsid w:val="0023776C"/>
    <w:rsid w:val="002410FB"/>
    <w:rsid w:val="00241E86"/>
    <w:rsid w:val="0025381C"/>
    <w:rsid w:val="00257E54"/>
    <w:rsid w:val="002625A6"/>
    <w:rsid w:val="00270BD1"/>
    <w:rsid w:val="0027241F"/>
    <w:rsid w:val="00276DF3"/>
    <w:rsid w:val="00277694"/>
    <w:rsid w:val="002777D0"/>
    <w:rsid w:val="002902BF"/>
    <w:rsid w:val="00290983"/>
    <w:rsid w:val="002917BF"/>
    <w:rsid w:val="002A01CC"/>
    <w:rsid w:val="002A3C54"/>
    <w:rsid w:val="002A758F"/>
    <w:rsid w:val="002A7D26"/>
    <w:rsid w:val="002B3CD7"/>
    <w:rsid w:val="002B76A2"/>
    <w:rsid w:val="002C0752"/>
    <w:rsid w:val="002D1476"/>
    <w:rsid w:val="002D7BA3"/>
    <w:rsid w:val="002D7F2D"/>
    <w:rsid w:val="002F0801"/>
    <w:rsid w:val="002F3E56"/>
    <w:rsid w:val="002F6F9D"/>
    <w:rsid w:val="002F7C1F"/>
    <w:rsid w:val="0030474C"/>
    <w:rsid w:val="00304904"/>
    <w:rsid w:val="00307158"/>
    <w:rsid w:val="00307C8B"/>
    <w:rsid w:val="003103E1"/>
    <w:rsid w:val="00315D93"/>
    <w:rsid w:val="003217FE"/>
    <w:rsid w:val="00323764"/>
    <w:rsid w:val="00325C39"/>
    <w:rsid w:val="00326D2F"/>
    <w:rsid w:val="00333D09"/>
    <w:rsid w:val="003352C3"/>
    <w:rsid w:val="00337142"/>
    <w:rsid w:val="003422D6"/>
    <w:rsid w:val="003453B1"/>
    <w:rsid w:val="0034638E"/>
    <w:rsid w:val="00354D19"/>
    <w:rsid w:val="0035614B"/>
    <w:rsid w:val="00357322"/>
    <w:rsid w:val="0036273D"/>
    <w:rsid w:val="003743E5"/>
    <w:rsid w:val="00382D59"/>
    <w:rsid w:val="003833A6"/>
    <w:rsid w:val="00384D66"/>
    <w:rsid w:val="00390370"/>
    <w:rsid w:val="00391153"/>
    <w:rsid w:val="00391796"/>
    <w:rsid w:val="003963F6"/>
    <w:rsid w:val="003B0FF4"/>
    <w:rsid w:val="003B1023"/>
    <w:rsid w:val="003D4475"/>
    <w:rsid w:val="003D5F9F"/>
    <w:rsid w:val="003D6709"/>
    <w:rsid w:val="003E0DEA"/>
    <w:rsid w:val="003E0E3C"/>
    <w:rsid w:val="003E21CA"/>
    <w:rsid w:val="003E2DED"/>
    <w:rsid w:val="003E3D1C"/>
    <w:rsid w:val="0040134C"/>
    <w:rsid w:val="00402402"/>
    <w:rsid w:val="00403B21"/>
    <w:rsid w:val="00423649"/>
    <w:rsid w:val="0043366B"/>
    <w:rsid w:val="004370EE"/>
    <w:rsid w:val="00437999"/>
    <w:rsid w:val="00437D99"/>
    <w:rsid w:val="00444647"/>
    <w:rsid w:val="004512D3"/>
    <w:rsid w:val="00452077"/>
    <w:rsid w:val="00461BD5"/>
    <w:rsid w:val="00464F64"/>
    <w:rsid w:val="0046694D"/>
    <w:rsid w:val="00467362"/>
    <w:rsid w:val="004676EA"/>
    <w:rsid w:val="004721EB"/>
    <w:rsid w:val="00475218"/>
    <w:rsid w:val="004776D6"/>
    <w:rsid w:val="00482B1D"/>
    <w:rsid w:val="004A3C1A"/>
    <w:rsid w:val="004B225C"/>
    <w:rsid w:val="004C1755"/>
    <w:rsid w:val="004C47C5"/>
    <w:rsid w:val="004C5346"/>
    <w:rsid w:val="004C78E5"/>
    <w:rsid w:val="004D5FBB"/>
    <w:rsid w:val="004D77EF"/>
    <w:rsid w:val="004E4427"/>
    <w:rsid w:val="004E4746"/>
    <w:rsid w:val="00501BC6"/>
    <w:rsid w:val="00504802"/>
    <w:rsid w:val="00505E72"/>
    <w:rsid w:val="00510CC0"/>
    <w:rsid w:val="0051247D"/>
    <w:rsid w:val="00514F12"/>
    <w:rsid w:val="00514FD5"/>
    <w:rsid w:val="0052229B"/>
    <w:rsid w:val="005364FB"/>
    <w:rsid w:val="0054128E"/>
    <w:rsid w:val="0055153B"/>
    <w:rsid w:val="00554958"/>
    <w:rsid w:val="00556FE1"/>
    <w:rsid w:val="00572432"/>
    <w:rsid w:val="005725D2"/>
    <w:rsid w:val="00574630"/>
    <w:rsid w:val="00575811"/>
    <w:rsid w:val="0057696A"/>
    <w:rsid w:val="00576A87"/>
    <w:rsid w:val="00580546"/>
    <w:rsid w:val="005826FA"/>
    <w:rsid w:val="005858A6"/>
    <w:rsid w:val="0059512C"/>
    <w:rsid w:val="005A7B53"/>
    <w:rsid w:val="005B3DF7"/>
    <w:rsid w:val="005B49EE"/>
    <w:rsid w:val="005B68EA"/>
    <w:rsid w:val="005B6D9F"/>
    <w:rsid w:val="005C4FA2"/>
    <w:rsid w:val="005C5794"/>
    <w:rsid w:val="005D3217"/>
    <w:rsid w:val="005D39AC"/>
    <w:rsid w:val="005D4E45"/>
    <w:rsid w:val="005D608A"/>
    <w:rsid w:val="005F3187"/>
    <w:rsid w:val="005F641B"/>
    <w:rsid w:val="00602614"/>
    <w:rsid w:val="00613267"/>
    <w:rsid w:val="00623DD4"/>
    <w:rsid w:val="00630E90"/>
    <w:rsid w:val="006348C4"/>
    <w:rsid w:val="00635313"/>
    <w:rsid w:val="00635673"/>
    <w:rsid w:val="00642AFD"/>
    <w:rsid w:val="006438C2"/>
    <w:rsid w:val="00644690"/>
    <w:rsid w:val="00646C9E"/>
    <w:rsid w:val="00654FB4"/>
    <w:rsid w:val="00655798"/>
    <w:rsid w:val="006557B4"/>
    <w:rsid w:val="00663BA8"/>
    <w:rsid w:val="00666A55"/>
    <w:rsid w:val="00666AA3"/>
    <w:rsid w:val="00670238"/>
    <w:rsid w:val="006704B6"/>
    <w:rsid w:val="00672763"/>
    <w:rsid w:val="00676EA8"/>
    <w:rsid w:val="006802C5"/>
    <w:rsid w:val="00680DC1"/>
    <w:rsid w:val="006813C1"/>
    <w:rsid w:val="006846CA"/>
    <w:rsid w:val="0069310F"/>
    <w:rsid w:val="006A12C1"/>
    <w:rsid w:val="006A16E7"/>
    <w:rsid w:val="006A3FFF"/>
    <w:rsid w:val="006B0792"/>
    <w:rsid w:val="006B5C91"/>
    <w:rsid w:val="006C0037"/>
    <w:rsid w:val="006C1793"/>
    <w:rsid w:val="006C3458"/>
    <w:rsid w:val="006C3810"/>
    <w:rsid w:val="006C6E45"/>
    <w:rsid w:val="006C7707"/>
    <w:rsid w:val="006D5F76"/>
    <w:rsid w:val="006D776F"/>
    <w:rsid w:val="006E2366"/>
    <w:rsid w:val="007207AB"/>
    <w:rsid w:val="0072317D"/>
    <w:rsid w:val="00731AD5"/>
    <w:rsid w:val="00734B89"/>
    <w:rsid w:val="00744BF2"/>
    <w:rsid w:val="0074589A"/>
    <w:rsid w:val="0074762D"/>
    <w:rsid w:val="00750F07"/>
    <w:rsid w:val="00757F1B"/>
    <w:rsid w:val="00760BC2"/>
    <w:rsid w:val="00762B91"/>
    <w:rsid w:val="00766414"/>
    <w:rsid w:val="00771D3F"/>
    <w:rsid w:val="00774203"/>
    <w:rsid w:val="00775E25"/>
    <w:rsid w:val="00776FCC"/>
    <w:rsid w:val="00784E77"/>
    <w:rsid w:val="00785D20"/>
    <w:rsid w:val="0079055B"/>
    <w:rsid w:val="00794524"/>
    <w:rsid w:val="007A0E44"/>
    <w:rsid w:val="007A1960"/>
    <w:rsid w:val="007A2660"/>
    <w:rsid w:val="007B20A6"/>
    <w:rsid w:val="007B5730"/>
    <w:rsid w:val="007C3BF5"/>
    <w:rsid w:val="007C5D9B"/>
    <w:rsid w:val="007D7570"/>
    <w:rsid w:val="007E06B0"/>
    <w:rsid w:val="007E3E2B"/>
    <w:rsid w:val="007F1074"/>
    <w:rsid w:val="007F610E"/>
    <w:rsid w:val="007F7380"/>
    <w:rsid w:val="00800683"/>
    <w:rsid w:val="00801AEF"/>
    <w:rsid w:val="00803C40"/>
    <w:rsid w:val="008053BB"/>
    <w:rsid w:val="00811495"/>
    <w:rsid w:val="00812516"/>
    <w:rsid w:val="00812FB1"/>
    <w:rsid w:val="008336EA"/>
    <w:rsid w:val="00833C9E"/>
    <w:rsid w:val="00836EE0"/>
    <w:rsid w:val="008422BF"/>
    <w:rsid w:val="00842E8C"/>
    <w:rsid w:val="00853D46"/>
    <w:rsid w:val="00854924"/>
    <w:rsid w:val="00866C92"/>
    <w:rsid w:val="00870597"/>
    <w:rsid w:val="008719AF"/>
    <w:rsid w:val="00875A11"/>
    <w:rsid w:val="00880B21"/>
    <w:rsid w:val="008820F7"/>
    <w:rsid w:val="00882994"/>
    <w:rsid w:val="008831AB"/>
    <w:rsid w:val="00891BE4"/>
    <w:rsid w:val="008949B9"/>
    <w:rsid w:val="008A2B44"/>
    <w:rsid w:val="008A33B3"/>
    <w:rsid w:val="008A5D3A"/>
    <w:rsid w:val="008A6448"/>
    <w:rsid w:val="008A6F72"/>
    <w:rsid w:val="008A72B8"/>
    <w:rsid w:val="008B0A70"/>
    <w:rsid w:val="008C1416"/>
    <w:rsid w:val="008C331E"/>
    <w:rsid w:val="008C34E2"/>
    <w:rsid w:val="008D3153"/>
    <w:rsid w:val="008D6B66"/>
    <w:rsid w:val="008E2185"/>
    <w:rsid w:val="008E3BA4"/>
    <w:rsid w:val="008E7A84"/>
    <w:rsid w:val="008F5294"/>
    <w:rsid w:val="00900732"/>
    <w:rsid w:val="009125F9"/>
    <w:rsid w:val="00930357"/>
    <w:rsid w:val="00932247"/>
    <w:rsid w:val="009413F4"/>
    <w:rsid w:val="00943D4B"/>
    <w:rsid w:val="00952341"/>
    <w:rsid w:val="009531B4"/>
    <w:rsid w:val="00956AA7"/>
    <w:rsid w:val="0096140B"/>
    <w:rsid w:val="009663E2"/>
    <w:rsid w:val="00974461"/>
    <w:rsid w:val="00991AE3"/>
    <w:rsid w:val="00993AD9"/>
    <w:rsid w:val="009A5A90"/>
    <w:rsid w:val="009B13EC"/>
    <w:rsid w:val="009B53A9"/>
    <w:rsid w:val="009B67F9"/>
    <w:rsid w:val="009C7A0A"/>
    <w:rsid w:val="009D617D"/>
    <w:rsid w:val="009E544B"/>
    <w:rsid w:val="009E78D3"/>
    <w:rsid w:val="009F1118"/>
    <w:rsid w:val="00A01C51"/>
    <w:rsid w:val="00A07FB3"/>
    <w:rsid w:val="00A1295F"/>
    <w:rsid w:val="00A16700"/>
    <w:rsid w:val="00A173B2"/>
    <w:rsid w:val="00A22262"/>
    <w:rsid w:val="00A24DF7"/>
    <w:rsid w:val="00A25811"/>
    <w:rsid w:val="00A31132"/>
    <w:rsid w:val="00A3252C"/>
    <w:rsid w:val="00A33C5C"/>
    <w:rsid w:val="00A340C8"/>
    <w:rsid w:val="00A35F11"/>
    <w:rsid w:val="00A36661"/>
    <w:rsid w:val="00A45AC8"/>
    <w:rsid w:val="00A52ADB"/>
    <w:rsid w:val="00A61A14"/>
    <w:rsid w:val="00A626E9"/>
    <w:rsid w:val="00A632A1"/>
    <w:rsid w:val="00A65CF1"/>
    <w:rsid w:val="00A67FBD"/>
    <w:rsid w:val="00A70D8B"/>
    <w:rsid w:val="00A71AC2"/>
    <w:rsid w:val="00A77DA8"/>
    <w:rsid w:val="00A83663"/>
    <w:rsid w:val="00A87869"/>
    <w:rsid w:val="00A90290"/>
    <w:rsid w:val="00A92167"/>
    <w:rsid w:val="00AA0A19"/>
    <w:rsid w:val="00AA1781"/>
    <w:rsid w:val="00AA2E96"/>
    <w:rsid w:val="00AA736D"/>
    <w:rsid w:val="00AB02E6"/>
    <w:rsid w:val="00AB0BB1"/>
    <w:rsid w:val="00AB381E"/>
    <w:rsid w:val="00AB5D10"/>
    <w:rsid w:val="00AB71F7"/>
    <w:rsid w:val="00AB7B82"/>
    <w:rsid w:val="00AC72DE"/>
    <w:rsid w:val="00AD34C2"/>
    <w:rsid w:val="00AE7E2B"/>
    <w:rsid w:val="00AF3759"/>
    <w:rsid w:val="00B00F02"/>
    <w:rsid w:val="00B02B1A"/>
    <w:rsid w:val="00B02C3B"/>
    <w:rsid w:val="00B03CC7"/>
    <w:rsid w:val="00B043C3"/>
    <w:rsid w:val="00B13D09"/>
    <w:rsid w:val="00B14DE9"/>
    <w:rsid w:val="00B15DE0"/>
    <w:rsid w:val="00B22000"/>
    <w:rsid w:val="00B3073F"/>
    <w:rsid w:val="00B30B8F"/>
    <w:rsid w:val="00B4198B"/>
    <w:rsid w:val="00B41C29"/>
    <w:rsid w:val="00B42861"/>
    <w:rsid w:val="00B4523F"/>
    <w:rsid w:val="00B50878"/>
    <w:rsid w:val="00B5515E"/>
    <w:rsid w:val="00B5717D"/>
    <w:rsid w:val="00B57472"/>
    <w:rsid w:val="00B64CA3"/>
    <w:rsid w:val="00B71012"/>
    <w:rsid w:val="00B721B8"/>
    <w:rsid w:val="00B73CA4"/>
    <w:rsid w:val="00B74323"/>
    <w:rsid w:val="00B850BB"/>
    <w:rsid w:val="00B874BE"/>
    <w:rsid w:val="00B91625"/>
    <w:rsid w:val="00B95709"/>
    <w:rsid w:val="00B95CB6"/>
    <w:rsid w:val="00BA15E9"/>
    <w:rsid w:val="00BA1F55"/>
    <w:rsid w:val="00BA3F5E"/>
    <w:rsid w:val="00BA6845"/>
    <w:rsid w:val="00BA7004"/>
    <w:rsid w:val="00BB43E8"/>
    <w:rsid w:val="00BC4097"/>
    <w:rsid w:val="00BD072D"/>
    <w:rsid w:val="00BE4463"/>
    <w:rsid w:val="00BE702C"/>
    <w:rsid w:val="00BF0594"/>
    <w:rsid w:val="00BF19A1"/>
    <w:rsid w:val="00BF1C47"/>
    <w:rsid w:val="00BF2C58"/>
    <w:rsid w:val="00C01B99"/>
    <w:rsid w:val="00C036DE"/>
    <w:rsid w:val="00C058E8"/>
    <w:rsid w:val="00C14F48"/>
    <w:rsid w:val="00C1578F"/>
    <w:rsid w:val="00C16630"/>
    <w:rsid w:val="00C178B5"/>
    <w:rsid w:val="00C21015"/>
    <w:rsid w:val="00C2287D"/>
    <w:rsid w:val="00C23AB3"/>
    <w:rsid w:val="00C27A3D"/>
    <w:rsid w:val="00C33C4C"/>
    <w:rsid w:val="00C40B9C"/>
    <w:rsid w:val="00C44EA7"/>
    <w:rsid w:val="00C45F77"/>
    <w:rsid w:val="00C51082"/>
    <w:rsid w:val="00C515C2"/>
    <w:rsid w:val="00C51A3D"/>
    <w:rsid w:val="00C60B74"/>
    <w:rsid w:val="00C64D11"/>
    <w:rsid w:val="00C70CD6"/>
    <w:rsid w:val="00C76957"/>
    <w:rsid w:val="00C76D5F"/>
    <w:rsid w:val="00C77F2A"/>
    <w:rsid w:val="00C800FC"/>
    <w:rsid w:val="00C8117E"/>
    <w:rsid w:val="00C85F76"/>
    <w:rsid w:val="00C8674D"/>
    <w:rsid w:val="00C92123"/>
    <w:rsid w:val="00C93BE0"/>
    <w:rsid w:val="00CA1BF7"/>
    <w:rsid w:val="00CA254F"/>
    <w:rsid w:val="00CA2AF7"/>
    <w:rsid w:val="00CA30A7"/>
    <w:rsid w:val="00CA6011"/>
    <w:rsid w:val="00CA6C49"/>
    <w:rsid w:val="00CB0208"/>
    <w:rsid w:val="00CB063F"/>
    <w:rsid w:val="00CB62C1"/>
    <w:rsid w:val="00CB7A6E"/>
    <w:rsid w:val="00CC47D1"/>
    <w:rsid w:val="00CD1D16"/>
    <w:rsid w:val="00CD3ADC"/>
    <w:rsid w:val="00CD7183"/>
    <w:rsid w:val="00CE01A8"/>
    <w:rsid w:val="00CE06E3"/>
    <w:rsid w:val="00CE2829"/>
    <w:rsid w:val="00CE3F46"/>
    <w:rsid w:val="00CF0E57"/>
    <w:rsid w:val="00CF714C"/>
    <w:rsid w:val="00D0598E"/>
    <w:rsid w:val="00D06AF1"/>
    <w:rsid w:val="00D1036D"/>
    <w:rsid w:val="00D105F5"/>
    <w:rsid w:val="00D215F9"/>
    <w:rsid w:val="00D2457A"/>
    <w:rsid w:val="00D31FA3"/>
    <w:rsid w:val="00D347F5"/>
    <w:rsid w:val="00D44DA5"/>
    <w:rsid w:val="00D474D1"/>
    <w:rsid w:val="00D4767B"/>
    <w:rsid w:val="00D50616"/>
    <w:rsid w:val="00D67F26"/>
    <w:rsid w:val="00D67FC7"/>
    <w:rsid w:val="00D72592"/>
    <w:rsid w:val="00D72710"/>
    <w:rsid w:val="00D8541D"/>
    <w:rsid w:val="00D90E58"/>
    <w:rsid w:val="00D97B5A"/>
    <w:rsid w:val="00DA41CB"/>
    <w:rsid w:val="00DA4ECF"/>
    <w:rsid w:val="00DB4568"/>
    <w:rsid w:val="00DB7CCD"/>
    <w:rsid w:val="00DC0BBC"/>
    <w:rsid w:val="00DC50B7"/>
    <w:rsid w:val="00DC5263"/>
    <w:rsid w:val="00DC6952"/>
    <w:rsid w:val="00DC7377"/>
    <w:rsid w:val="00DC792A"/>
    <w:rsid w:val="00DE03AA"/>
    <w:rsid w:val="00DE2050"/>
    <w:rsid w:val="00DE2E01"/>
    <w:rsid w:val="00DE4598"/>
    <w:rsid w:val="00DF6DA9"/>
    <w:rsid w:val="00E03BAB"/>
    <w:rsid w:val="00E03EE3"/>
    <w:rsid w:val="00E05047"/>
    <w:rsid w:val="00E06F62"/>
    <w:rsid w:val="00E14769"/>
    <w:rsid w:val="00E14D8C"/>
    <w:rsid w:val="00E30DE5"/>
    <w:rsid w:val="00E32AA7"/>
    <w:rsid w:val="00E3377E"/>
    <w:rsid w:val="00E50B97"/>
    <w:rsid w:val="00E51D2C"/>
    <w:rsid w:val="00E60DFB"/>
    <w:rsid w:val="00E65544"/>
    <w:rsid w:val="00E66F8E"/>
    <w:rsid w:val="00E67765"/>
    <w:rsid w:val="00E73B67"/>
    <w:rsid w:val="00E74E3A"/>
    <w:rsid w:val="00E8199D"/>
    <w:rsid w:val="00E81B08"/>
    <w:rsid w:val="00E915E5"/>
    <w:rsid w:val="00E97913"/>
    <w:rsid w:val="00EA298F"/>
    <w:rsid w:val="00EA2999"/>
    <w:rsid w:val="00EB2F1B"/>
    <w:rsid w:val="00EB7FD1"/>
    <w:rsid w:val="00ED21C4"/>
    <w:rsid w:val="00ED4D0E"/>
    <w:rsid w:val="00ED6D31"/>
    <w:rsid w:val="00EE4F31"/>
    <w:rsid w:val="00EE7692"/>
    <w:rsid w:val="00EF2C23"/>
    <w:rsid w:val="00F01A37"/>
    <w:rsid w:val="00F051F9"/>
    <w:rsid w:val="00F07BE3"/>
    <w:rsid w:val="00F10248"/>
    <w:rsid w:val="00F1238F"/>
    <w:rsid w:val="00F2144F"/>
    <w:rsid w:val="00F260A8"/>
    <w:rsid w:val="00F30183"/>
    <w:rsid w:val="00F32B9F"/>
    <w:rsid w:val="00F33D15"/>
    <w:rsid w:val="00F42298"/>
    <w:rsid w:val="00F5246E"/>
    <w:rsid w:val="00F60C0F"/>
    <w:rsid w:val="00F70CBF"/>
    <w:rsid w:val="00F8138A"/>
    <w:rsid w:val="00F874C1"/>
    <w:rsid w:val="00FB42D6"/>
    <w:rsid w:val="00FB664B"/>
    <w:rsid w:val="00FB6C90"/>
    <w:rsid w:val="00FC0AD4"/>
    <w:rsid w:val="00FC11D6"/>
    <w:rsid w:val="00FC6720"/>
    <w:rsid w:val="00FD2641"/>
    <w:rsid w:val="00FD3434"/>
    <w:rsid w:val="00FD483A"/>
    <w:rsid w:val="00FD5A27"/>
    <w:rsid w:val="00FE0576"/>
    <w:rsid w:val="00FE10BA"/>
    <w:rsid w:val="00FE18DE"/>
    <w:rsid w:val="00FF1593"/>
    <w:rsid w:val="00FF2E50"/>
    <w:rsid w:val="00FF5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62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0E44"/>
    <w:pPr>
      <w:keepNext/>
      <w:spacing w:before="240" w:after="240"/>
      <w:jc w:val="both"/>
      <w:outlineLvl w:val="0"/>
    </w:pPr>
    <w:rPr>
      <w:b/>
      <w:bCs/>
      <w:smallCaps/>
      <w:lang w:val="en-GB" w:eastAsia="en-US"/>
    </w:rPr>
  </w:style>
  <w:style w:type="paragraph" w:styleId="Heading2">
    <w:name w:val="heading 2"/>
    <w:aliases w:val="Heading 2 Char1,Heading 2 Char Char"/>
    <w:basedOn w:val="Normal"/>
    <w:next w:val="Normal"/>
    <w:link w:val="Heading2Char"/>
    <w:uiPriority w:val="99"/>
    <w:qFormat/>
    <w:rsid w:val="007A0E44"/>
    <w:pPr>
      <w:keepNext/>
      <w:numPr>
        <w:ilvl w:val="1"/>
        <w:numId w:val="3"/>
      </w:numPr>
      <w:spacing w:before="120" w:after="120"/>
      <w:jc w:val="both"/>
      <w:outlineLvl w:val="1"/>
    </w:pPr>
    <w:rPr>
      <w:b/>
      <w:bCs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A0E44"/>
    <w:pPr>
      <w:keepNext/>
      <w:numPr>
        <w:ilvl w:val="2"/>
        <w:numId w:val="3"/>
      </w:numPr>
      <w:spacing w:after="240"/>
      <w:jc w:val="both"/>
      <w:outlineLvl w:val="2"/>
    </w:pPr>
    <w:rPr>
      <w:i/>
      <w:iCs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A0E44"/>
    <w:pPr>
      <w:keepNext/>
      <w:numPr>
        <w:ilvl w:val="3"/>
        <w:numId w:val="3"/>
      </w:numPr>
      <w:spacing w:after="240"/>
      <w:jc w:val="both"/>
      <w:outlineLvl w:val="3"/>
    </w:pPr>
    <w:rPr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A0E44"/>
    <w:rPr>
      <w:b/>
      <w:bCs/>
      <w:smallCaps/>
      <w:sz w:val="24"/>
      <w:szCs w:val="24"/>
      <w:lang w:val="en-GB" w:eastAsia="en-US"/>
    </w:rPr>
  </w:style>
  <w:style w:type="character" w:customStyle="1" w:styleId="Heading2Char">
    <w:name w:val="Heading 2 Char"/>
    <w:aliases w:val="Heading 2 Char1 Char,Heading 2 Char Char Char"/>
    <w:basedOn w:val="DefaultParagraphFont"/>
    <w:link w:val="Heading2"/>
    <w:uiPriority w:val="99"/>
    <w:locked/>
    <w:rsid w:val="007A0E44"/>
    <w:rPr>
      <w:b/>
      <w:bCs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A0E44"/>
    <w:rPr>
      <w:i/>
      <w:iCs/>
      <w:sz w:val="24"/>
      <w:szCs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A0E44"/>
    <w:rPr>
      <w:sz w:val="24"/>
      <w:szCs w:val="24"/>
      <w:lang w:val="en-GB"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7A0E44"/>
    <w:pPr>
      <w:spacing w:after="480"/>
      <w:jc w:val="center"/>
    </w:pPr>
    <w:rPr>
      <w:rFonts w:ascii="Arial" w:hAnsi="Arial" w:cs="Arial"/>
      <w:b/>
      <w:bCs/>
      <w:kern w:val="28"/>
      <w:sz w:val="40"/>
      <w:szCs w:val="40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7A0E44"/>
    <w:rPr>
      <w:rFonts w:ascii="Arial" w:hAnsi="Arial" w:cs="Arial"/>
      <w:b/>
      <w:bCs/>
      <w:kern w:val="28"/>
      <w:sz w:val="40"/>
      <w:szCs w:val="40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185621"/>
    <w:pPr>
      <w:autoSpaceDE w:val="0"/>
      <w:autoSpaceDN w:val="0"/>
      <w:spacing w:after="120"/>
    </w:pPr>
    <w:rPr>
      <w:sz w:val="28"/>
      <w:szCs w:val="28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85621"/>
    <w:rPr>
      <w:sz w:val="28"/>
      <w:szCs w:val="28"/>
      <w:lang w:val="en-AU" w:eastAsia="en-US"/>
    </w:rPr>
  </w:style>
  <w:style w:type="paragraph" w:styleId="BodyTextIndent2">
    <w:name w:val="Body Text Indent 2"/>
    <w:basedOn w:val="Normal"/>
    <w:link w:val="BodyTextIndent2Char"/>
    <w:uiPriority w:val="99"/>
    <w:rsid w:val="0018562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85621"/>
    <w:rPr>
      <w:sz w:val="24"/>
      <w:szCs w:val="24"/>
    </w:rPr>
  </w:style>
  <w:style w:type="character" w:styleId="Hyperlink">
    <w:name w:val="Hyperlink"/>
    <w:basedOn w:val="DefaultParagraphFont"/>
    <w:uiPriority w:val="99"/>
    <w:rsid w:val="00943D4B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501BC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sz w:val="2"/>
      <w:szCs w:val="2"/>
    </w:rPr>
  </w:style>
  <w:style w:type="paragraph" w:customStyle="1" w:styleId="CharCharCharChar">
    <w:name w:val="Char Char Знак Char Char Знак"/>
    <w:basedOn w:val="Normal"/>
    <w:uiPriority w:val="99"/>
    <w:rsid w:val="00501BC6"/>
    <w:pPr>
      <w:tabs>
        <w:tab w:val="left" w:pos="709"/>
      </w:tabs>
      <w:jc w:val="both"/>
    </w:pPr>
    <w:rPr>
      <w:rFonts w:ascii="Tahoma" w:hAnsi="Tahoma" w:cs="Tahoma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balburgas.com/bg/news/index/5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4</Pages>
  <Words>1263</Words>
  <Characters>7204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Pc</cp:lastModifiedBy>
  <cp:revision>8</cp:revision>
  <cp:lastPrinted>2015-02-17T07:38:00Z</cp:lastPrinted>
  <dcterms:created xsi:type="dcterms:W3CDTF">2015-01-05T16:10:00Z</dcterms:created>
  <dcterms:modified xsi:type="dcterms:W3CDTF">2015-02-17T07:48:00Z</dcterms:modified>
</cp:coreProperties>
</file>