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14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53pt;height:108pt;visibility:visible">
            <v:imagedata r:id="rId5" o:title=""/>
          </v:shape>
        </w:pict>
      </w:r>
    </w:p>
    <w:p w:rsidR="00F90814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  <w:b/>
          <w:bCs/>
        </w:rPr>
      </w:pPr>
    </w:p>
    <w:p w:rsidR="00F90814" w:rsidRDefault="00F90814" w:rsidP="004E5F0B">
      <w:pPr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</w:rPr>
        <w:t>ПУБЛИЧНА ПОКАНА ЗА ПРОВЕЖДАНЕТО НА  ПРОЦЕДУРА ЗА ИЗБОР НА ИЗПЪЛНИТЕЛ ПО ДОГОВОР ЗА ВЪЗЛАГАНЕ НА ПОРЪЧКА,  ПРИ СЛЕДНИТЕ УСЛОВИЯ:</w:t>
      </w:r>
    </w:p>
    <w:p w:rsidR="00F90814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  <w:b/>
          <w:bCs/>
        </w:rPr>
      </w:pPr>
    </w:p>
    <w:p w:rsidR="00F90814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  <w:b/>
          <w:bCs/>
        </w:rPr>
      </w:pPr>
    </w:p>
    <w:p w:rsidR="00F90814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  <w:b/>
          <w:bCs/>
        </w:rPr>
      </w:pPr>
    </w:p>
    <w:p w:rsidR="00F90814" w:rsidRPr="00333310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           1. Предмет на процедурата – </w:t>
      </w:r>
      <w:r>
        <w:t xml:space="preserve">  </w:t>
      </w:r>
      <w:r w:rsidRPr="00A70D8B">
        <w:rPr>
          <w:rFonts w:ascii="Bookman Old Style" w:hAnsi="Bookman Old Style" w:cs="Bookman Old Style"/>
        </w:rPr>
        <w:t>„Дос</w:t>
      </w:r>
      <w:r>
        <w:rPr>
          <w:rFonts w:ascii="Bookman Old Style" w:hAnsi="Bookman Old Style" w:cs="Bookman Old Style"/>
        </w:rPr>
        <w:t>тавка на  5 броя операционни лапми за нуждите на  операционен блок при „МБАЛ – Бургас” АД”</w:t>
      </w:r>
    </w:p>
    <w:p w:rsidR="00F90814" w:rsidRPr="002B77EE" w:rsidRDefault="00F90814" w:rsidP="004E5F0B">
      <w:pPr>
        <w:pStyle w:val="BodyText2"/>
        <w:spacing w:after="0" w:line="240" w:lineRule="auto"/>
        <w:ind w:left="90"/>
        <w:jc w:val="both"/>
        <w:rPr>
          <w:rFonts w:ascii="Bookman Old Style" w:hAnsi="Bookman Old Style" w:cs="Bookman Old Style"/>
        </w:rPr>
      </w:pPr>
      <w:r w:rsidRPr="002B77EE">
        <w:rPr>
          <w:rFonts w:ascii="Bookman Old Style" w:hAnsi="Bookman Old Style" w:cs="Bookman Old Style"/>
        </w:rPr>
        <w:t xml:space="preserve">           </w:t>
      </w:r>
      <w:r w:rsidRPr="002B77EE">
        <w:rPr>
          <w:rFonts w:ascii="Bookman Old Style" w:hAnsi="Bookman Old Style" w:cs="Bookman Old Style"/>
          <w:b/>
          <w:bCs/>
        </w:rPr>
        <w:t>2. Правно и фактическо основание за откриване на процедурата:</w:t>
      </w:r>
      <w:r w:rsidRPr="002B77EE">
        <w:rPr>
          <w:rFonts w:ascii="Bookman Old Style" w:hAnsi="Bookman Old Style" w:cs="Bookman Old Style"/>
        </w:rPr>
        <w:t xml:space="preserve"> чл. 101а от ЗОП.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          3.</w:t>
      </w:r>
      <w:r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  <w:b/>
          <w:bCs/>
        </w:rPr>
        <w:t>Място и  срок за изпълнение на поръчката</w:t>
      </w:r>
      <w:r>
        <w:rPr>
          <w:rFonts w:ascii="Bookman Old Style" w:hAnsi="Bookman Old Style" w:cs="Bookman Old Style"/>
        </w:rPr>
        <w:t>: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- Операционен блок при  „МБАЛ – Бургас” АД, гр. Бургас;</w:t>
      </w:r>
    </w:p>
    <w:p w:rsidR="00F90814" w:rsidRPr="00E226D0" w:rsidRDefault="00F90814" w:rsidP="004E5F0B">
      <w:pPr>
        <w:jc w:val="both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</w:rPr>
        <w:t>-  С</w:t>
      </w:r>
      <w:r w:rsidRPr="005A155F">
        <w:rPr>
          <w:rFonts w:ascii="Bookman Old Style" w:hAnsi="Bookman Old Style" w:cs="Bookman Old Style"/>
        </w:rPr>
        <w:t xml:space="preserve">рок за изпълнение на поръчката – </w:t>
      </w:r>
      <w:r>
        <w:rPr>
          <w:rFonts w:ascii="Bookman Old Style" w:hAnsi="Bookman Old Style" w:cs="Bookman Old Style"/>
        </w:rPr>
        <w:t>6 месеца.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 w:rsidRPr="00EB4F87">
        <w:rPr>
          <w:rFonts w:ascii="Bookman Old Style" w:hAnsi="Bookman Old Style" w:cs="Bookman Old Style"/>
          <w:b/>
          <w:bCs/>
        </w:rPr>
        <w:t xml:space="preserve">           4. Техническа спецификация: </w:t>
      </w:r>
    </w:p>
    <w:p w:rsidR="00F90814" w:rsidRPr="00627D44" w:rsidRDefault="00F90814" w:rsidP="00627D44">
      <w:pPr>
        <w:widowControl w:val="0"/>
        <w:numPr>
          <w:ilvl w:val="0"/>
          <w:numId w:val="2"/>
        </w:numPr>
        <w:suppressAutoHyphens/>
        <w:rPr>
          <w:rFonts w:ascii="Bookman Old Style" w:hAnsi="Bookman Old Style" w:cs="Bookman Old Style"/>
          <w:color w:val="000000"/>
          <w:lang w:val="en-US"/>
        </w:rPr>
      </w:pPr>
      <w:r w:rsidRPr="00627D44">
        <w:rPr>
          <w:rFonts w:ascii="Bookman Old Style" w:hAnsi="Bookman Old Style" w:cs="Bookman Old Style"/>
          <w:color w:val="000000"/>
        </w:rPr>
        <w:t>Таванен тип с две тела;</w:t>
      </w:r>
    </w:p>
    <w:p w:rsidR="00F90814" w:rsidRPr="00627D44" w:rsidRDefault="00F90814" w:rsidP="00627D44">
      <w:pPr>
        <w:widowControl w:val="0"/>
        <w:numPr>
          <w:ilvl w:val="0"/>
          <w:numId w:val="2"/>
        </w:numPr>
        <w:suppressAutoHyphens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  <w:lang w:val="en-US"/>
        </w:rPr>
        <w:t xml:space="preserve">LED </w:t>
      </w:r>
      <w:r w:rsidRPr="00627D44">
        <w:rPr>
          <w:rFonts w:ascii="Bookman Old Style" w:hAnsi="Bookman Old Style" w:cs="Bookman Old Style"/>
          <w:color w:val="000000"/>
        </w:rPr>
        <w:t>- осветление;</w:t>
      </w:r>
    </w:p>
    <w:p w:rsidR="00F90814" w:rsidRPr="00627D44" w:rsidRDefault="00F90814" w:rsidP="00627D44">
      <w:pPr>
        <w:widowControl w:val="0"/>
        <w:numPr>
          <w:ilvl w:val="0"/>
          <w:numId w:val="2"/>
        </w:numPr>
        <w:suppressAutoHyphens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</w:rPr>
        <w:t xml:space="preserve">Осветеност: (130000-160000 </w:t>
      </w:r>
      <w:r w:rsidRPr="00627D44">
        <w:rPr>
          <w:rFonts w:ascii="Bookman Old Style" w:hAnsi="Bookman Old Style" w:cs="Bookman Old Style"/>
          <w:color w:val="000000"/>
          <w:lang w:val="en-US"/>
        </w:rPr>
        <w:t>Lx</w:t>
      </w:r>
      <w:r w:rsidRPr="00627D44">
        <w:rPr>
          <w:rFonts w:ascii="Bookman Old Style" w:hAnsi="Bookman Old Style" w:cs="Bookman Old Style"/>
          <w:color w:val="000000"/>
        </w:rPr>
        <w:t>)  х 2;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</w:rPr>
        <w:t>Цветна температура: 5100 ± 300 К;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</w:rPr>
        <w:t>Диаметър на осветеното поле: D</w:t>
      </w:r>
      <w:r w:rsidRPr="00627D44">
        <w:rPr>
          <w:rFonts w:ascii="Bookman Old Style" w:hAnsi="Bookman Old Style" w:cs="Bookman Old Style"/>
          <w:color w:val="000000"/>
          <w:position w:val="-1"/>
        </w:rPr>
        <w:t>10</w:t>
      </w:r>
      <w:r w:rsidRPr="00627D44">
        <w:rPr>
          <w:rFonts w:ascii="Bookman Old Style" w:hAnsi="Bookman Old Style" w:cs="Bookman Old Style"/>
          <w:color w:val="000000"/>
        </w:rPr>
        <w:t>: ≥ 160; d</w:t>
      </w:r>
      <w:r w:rsidRPr="00627D44">
        <w:rPr>
          <w:rFonts w:ascii="Bookman Old Style" w:hAnsi="Bookman Old Style" w:cs="Bookman Old Style"/>
          <w:color w:val="000000"/>
          <w:vertAlign w:val="subscript"/>
        </w:rPr>
        <w:t>50</w:t>
      </w:r>
      <w:r w:rsidRPr="00627D44">
        <w:rPr>
          <w:rFonts w:ascii="Bookman Old Style" w:hAnsi="Bookman Old Style" w:cs="Bookman Old Style"/>
          <w:color w:val="000000"/>
        </w:rPr>
        <w:t>≥50% х d</w:t>
      </w:r>
      <w:r w:rsidRPr="00627D44">
        <w:rPr>
          <w:rFonts w:ascii="Bookman Old Style" w:hAnsi="Bookman Old Style" w:cs="Bookman Old Style"/>
          <w:color w:val="000000"/>
          <w:position w:val="-1"/>
        </w:rPr>
        <w:t>10;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</w:rPr>
        <w:t>Фокусна дълбочина: &gt; 800 мм;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</w:rPr>
        <w:t>Ел. Захранване: 220 V;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Променлив фокус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Контактно или безконтактно управление на осветеността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Диаметър на осветителните тела≥ 800мм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Брой светодиоди за всяко тяло≥ 150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</w:rPr>
        <w:t>50000</w:t>
      </w:r>
      <w:r w:rsidRPr="00627D44">
        <w:rPr>
          <w:rFonts w:ascii="Bookman Old Style" w:hAnsi="Bookman Old Style" w:cs="Bookman Old Style"/>
          <w:color w:val="000000"/>
          <w:lang w:val="bg-BG"/>
        </w:rPr>
        <w:t xml:space="preserve"> часа живот на светодиодите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  <w:color w:val="000000"/>
          <w:lang w:val="bg-BG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20 нива на регулиране на осветеността.</w:t>
      </w:r>
    </w:p>
    <w:p w:rsidR="00F90814" w:rsidRPr="00627D44" w:rsidRDefault="00F90814" w:rsidP="00627D44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 w:cs="Bookman Old Style"/>
        </w:rPr>
      </w:pPr>
      <w:r w:rsidRPr="00627D44">
        <w:rPr>
          <w:rFonts w:ascii="Bookman Old Style" w:hAnsi="Bookman Old Style" w:cs="Bookman Old Style"/>
          <w:color w:val="000000"/>
          <w:lang w:val="bg-BG"/>
        </w:rPr>
        <w:t>Тегло&lt;58кг.</w:t>
      </w:r>
    </w:p>
    <w:p w:rsidR="00F90814" w:rsidRDefault="00F90814" w:rsidP="00627D44">
      <w:pPr>
        <w:pStyle w:val="ListParagraph"/>
        <w:spacing w:after="0"/>
        <w:ind w:left="0"/>
      </w:pP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 w:rsidRPr="008A2528">
        <w:rPr>
          <w:rFonts w:ascii="Bookman Old Style" w:hAnsi="Bookman Old Style" w:cs="Bookman Old Style"/>
          <w:b/>
          <w:bCs/>
        </w:rPr>
        <w:t xml:space="preserve">           5. Начин на образуване на предлаганата цена, включително и заплащане</w:t>
      </w:r>
      <w:r w:rsidRPr="009E4E74">
        <w:t xml:space="preserve"> –</w:t>
      </w:r>
      <w:r w:rsidRPr="009E4E74">
        <w:rPr>
          <w:lang w:val="en-US"/>
        </w:rPr>
        <w:t xml:space="preserve">–  </w:t>
      </w:r>
      <w:r w:rsidRPr="00744BF2">
        <w:rPr>
          <w:rFonts w:ascii="Bookman Old Style" w:hAnsi="Bookman Old Style" w:cs="Bookman Old Style"/>
          <w:lang w:val="en-US"/>
        </w:rPr>
        <w:t xml:space="preserve">с офертата си всеки </w:t>
      </w:r>
      <w:r>
        <w:rPr>
          <w:rFonts w:ascii="Bookman Old Style" w:hAnsi="Bookman Old Style" w:cs="Bookman Old Style"/>
          <w:lang w:val="en-US"/>
        </w:rPr>
        <w:t>от поканените</w:t>
      </w:r>
      <w:r>
        <w:rPr>
          <w:rFonts w:ascii="Bookman Old Style" w:hAnsi="Bookman Old Style" w:cs="Bookman Old Style"/>
        </w:rPr>
        <w:t xml:space="preserve"> </w:t>
      </w:r>
      <w:r w:rsidRPr="00744BF2">
        <w:rPr>
          <w:rFonts w:ascii="Bookman Old Style" w:hAnsi="Bookman Old Style" w:cs="Bookman Old Style"/>
          <w:lang w:val="en-US"/>
        </w:rPr>
        <w:t>участници</w:t>
      </w:r>
      <w:r>
        <w:rPr>
          <w:rFonts w:ascii="Bookman Old Style" w:hAnsi="Bookman Old Style" w:cs="Bookman Old Style"/>
        </w:rPr>
        <w:t xml:space="preserve"> следва да представи  единична  цена за доставка на операционна лампа по техническа спецификация без вкл. ДДС, както и обща стойност за  изпълнение на поръчката без вкл. ДДС.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 w:rsidRPr="001A1487">
        <w:rPr>
          <w:rFonts w:ascii="Bookman Old Style" w:hAnsi="Bookman Old Style" w:cs="Bookman Old Style"/>
        </w:rPr>
        <w:t xml:space="preserve">           Пла</w:t>
      </w:r>
      <w:r>
        <w:rPr>
          <w:rFonts w:ascii="Bookman Old Style" w:hAnsi="Bookman Old Style" w:cs="Bookman Old Style"/>
        </w:rPr>
        <w:t>щането се извършва в срок до 60 дни след извършване на съответната доставка.</w:t>
      </w:r>
    </w:p>
    <w:p w:rsidR="00F90814" w:rsidRDefault="00F90814" w:rsidP="004E5F0B">
      <w:pPr>
        <w:jc w:val="both"/>
        <w:rPr>
          <w:rFonts w:ascii="Bookman Old Style" w:hAnsi="Bookman Old Style" w:cs="Bookman Old Style"/>
          <w:lang w:val="en-US"/>
        </w:rPr>
      </w:pPr>
      <w:r>
        <w:rPr>
          <w:rFonts w:ascii="Bookman Old Style" w:hAnsi="Bookman Old Style" w:cs="Bookman Old Style"/>
        </w:rPr>
        <w:t xml:space="preserve">          Общата стойност на поръчката е в размер до 66 000 лв. без вкл. ДДС, като мсяка от доставките ще се извършва </w:t>
      </w:r>
      <w:r w:rsidRPr="00672921">
        <w:rPr>
          <w:rFonts w:ascii="Bookman Old Style" w:hAnsi="Bookman Old Style" w:cs="Bookman Old Style"/>
        </w:rPr>
        <w:t>след п</w:t>
      </w:r>
      <w:r>
        <w:rPr>
          <w:rFonts w:ascii="Bookman Old Style" w:hAnsi="Bookman Old Style" w:cs="Bookman Old Style"/>
        </w:rPr>
        <w:t>олучаване на писмена заявка от В</w:t>
      </w:r>
      <w:r w:rsidRPr="00672921">
        <w:rPr>
          <w:rFonts w:ascii="Bookman Old Style" w:hAnsi="Bookman Old Style" w:cs="Bookman Old Style"/>
        </w:rPr>
        <w:t>ъзложителя</w:t>
      </w:r>
      <w:r>
        <w:rPr>
          <w:rFonts w:ascii="Bookman Old Style" w:hAnsi="Bookman Old Style" w:cs="Bookman Old Style"/>
        </w:rPr>
        <w:t xml:space="preserve"> в рамките на срока, предложен от спечелилия участник.</w:t>
      </w:r>
    </w:p>
    <w:p w:rsidR="00F90814" w:rsidRPr="00C02F2F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en-US"/>
        </w:rPr>
        <w:t xml:space="preserve">           Средствата се осигуряват от бюджета на Възложителя.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 xml:space="preserve">           6. Срок и валидност на предложенията </w:t>
      </w:r>
      <w:r>
        <w:rPr>
          <w:rFonts w:ascii="Bookman Old Style" w:hAnsi="Bookman Old Style" w:cs="Bookman Old Style"/>
        </w:rPr>
        <w:t xml:space="preserve">- 60 календарни дни от изтичане на срока за подаване на предложенията. 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b/>
          <w:bCs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           7. Критерии за оценка на предложенията и начина за определяне на тежестта им в комплексната оценка на предложението.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ab/>
      </w:r>
      <w:r>
        <w:rPr>
          <w:rFonts w:ascii="Bookman Old Style" w:hAnsi="Bookman Old Style" w:cs="Bookman Old Style"/>
          <w:sz w:val="24"/>
          <w:szCs w:val="24"/>
          <w:lang w:val="bg-BG"/>
        </w:rPr>
        <w:t>Определям тежестта на компонентите на комплексното предложение, както следва:</w:t>
      </w:r>
    </w:p>
    <w:p w:rsidR="00F90814" w:rsidRDefault="00F90814" w:rsidP="004E5F0B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 Оценяването на внесените предложения ще се извършва на базата на комплексна оценка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компл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</w:t>
      </w:r>
      <w:r>
        <w:rPr>
          <w:rFonts w:ascii="Bookman Old Style" w:hAnsi="Bookman Old Style" w:cs="Bookman Old Style"/>
          <w:sz w:val="24"/>
          <w:szCs w:val="24"/>
          <w:lang w:val="bg-BG"/>
        </w:rPr>
        <w:t>, определена по следните показатели:</w:t>
      </w:r>
    </w:p>
    <w:p w:rsidR="00F90814" w:rsidRDefault="00F90814" w:rsidP="00E02452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1.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–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Цена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– изразява се с цифра, представляваща съотношението между предложената най – ниска  цена 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за доставка на операционна лампа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от кандидат в процедурата към, предложената цена от съответния кандидат, у</w:t>
      </w:r>
      <w:r>
        <w:rPr>
          <w:rFonts w:ascii="Bookman Old Style" w:hAnsi="Bookman Old Style" w:cs="Bookman Old Style"/>
          <w:sz w:val="24"/>
          <w:szCs w:val="24"/>
          <w:lang w:val="bg-BG"/>
        </w:rPr>
        <w:t>множена с тегловен коефициент  6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0т..</w:t>
      </w:r>
    </w:p>
    <w:p w:rsidR="00F90814" w:rsidRPr="00111475" w:rsidRDefault="00F90814" w:rsidP="00E02452">
      <w:pPr>
        <w:pStyle w:val="BodyText"/>
        <w:ind w:left="87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=     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Цена мин.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/най 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>– ниска предложена цена/     х 6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>0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Цена предл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. /цена, предложена от съответния кандидат/</w:t>
      </w: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en-US"/>
        </w:rPr>
      </w:pPr>
    </w:p>
    <w:p w:rsidR="00F90814" w:rsidRDefault="00F90814" w:rsidP="006979BC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2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 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2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–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Гаранционен срок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-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изразява се с цифра, представляваща съотношението между предложеният най – кратък срок  от кандидат в процедурата към предложеният от съответния кандидат срок, </w:t>
      </w:r>
      <w:r>
        <w:rPr>
          <w:rFonts w:ascii="Bookman Old Style" w:hAnsi="Bookman Old Style" w:cs="Bookman Old Style"/>
          <w:sz w:val="24"/>
          <w:szCs w:val="24"/>
          <w:lang w:val="bg-BG"/>
        </w:rPr>
        <w:t>умножен с тегловен коефициент  3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0т..</w:t>
      </w:r>
    </w:p>
    <w:p w:rsidR="00F90814" w:rsidRDefault="00F90814" w:rsidP="006979BC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90814" w:rsidRPr="00111475" w:rsidRDefault="00F90814" w:rsidP="00E02452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2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=     </w:t>
      </w:r>
      <w:r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Срок уч.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>/срок предложен от съответния участник/     х 3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>0</w:t>
      </w:r>
    </w:p>
    <w:p w:rsidR="00F90814" w:rsidRDefault="00F90814" w:rsidP="00E02452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           Макс. срок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/най – дългия предложен срок от участник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/</w:t>
      </w:r>
    </w:p>
    <w:p w:rsidR="00F90814" w:rsidRPr="00DD5042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color w:val="FF0000"/>
          <w:sz w:val="24"/>
          <w:szCs w:val="24"/>
          <w:lang w:val="bg-BG"/>
        </w:rPr>
      </w:pPr>
    </w:p>
    <w:p w:rsidR="00F90814" w:rsidRDefault="00F90814" w:rsidP="004E5F0B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3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 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3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–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Срок за изпълнение на поръчката - 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изразява се с цифра, представляваща съотношението между предложеният най – кратък срок  от кандидат в процедурата към предложеният от съответния кандидат срок, </w:t>
      </w:r>
      <w:r>
        <w:rPr>
          <w:rFonts w:ascii="Bookman Old Style" w:hAnsi="Bookman Old Style" w:cs="Bookman Old Style"/>
          <w:sz w:val="24"/>
          <w:szCs w:val="24"/>
          <w:lang w:val="bg-BG"/>
        </w:rPr>
        <w:t>умножен с тегловен коефициент  1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0т..</w:t>
      </w:r>
    </w:p>
    <w:p w:rsidR="00F90814" w:rsidRPr="00111475" w:rsidRDefault="00F90814" w:rsidP="004E5F0B">
      <w:pPr>
        <w:pStyle w:val="BodyText"/>
        <w:jc w:val="both"/>
        <w:rPr>
          <w:rFonts w:ascii="Bookman Old Style" w:hAnsi="Bookman Old Style" w:cs="Bookman Old Style"/>
          <w:sz w:val="24"/>
          <w:szCs w:val="24"/>
          <w:lang w:val="en-US"/>
        </w:rPr>
      </w:pP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u w:val="single"/>
          <w:lang w:val="bg-BG"/>
        </w:rPr>
      </w:pP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3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=     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u w:val="single"/>
          <w:lang w:val="bg-BG"/>
        </w:rPr>
        <w:t>Мин срок.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/най –</w:t>
      </w:r>
      <w:r>
        <w:rPr>
          <w:rFonts w:ascii="Bookman Old Style" w:hAnsi="Bookman Old Style" w:cs="Bookman Old Style"/>
          <w:sz w:val="24"/>
          <w:szCs w:val="24"/>
          <w:u w:val="single"/>
          <w:lang w:val="bg-BG"/>
        </w:rPr>
        <w:t xml:space="preserve"> краткия предложен срок/     х 1</w:t>
      </w:r>
      <w:r w:rsidRPr="00111475">
        <w:rPr>
          <w:rFonts w:ascii="Bookman Old Style" w:hAnsi="Bookman Old Style" w:cs="Bookman Old Style"/>
          <w:sz w:val="24"/>
          <w:szCs w:val="24"/>
          <w:u w:val="single"/>
          <w:lang w:val="bg-BG"/>
        </w:rPr>
        <w:t>0</w:t>
      </w: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 w:rsidRPr="00111475">
        <w:rPr>
          <w:rFonts w:ascii="Bookman Old Style" w:hAnsi="Bookman Old Style" w:cs="Bookman Old Style"/>
          <w:sz w:val="24"/>
          <w:szCs w:val="24"/>
          <w:lang w:val="bg-BG"/>
        </w:rPr>
        <w:t xml:space="preserve">      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Срок на  предл</w:t>
      </w:r>
      <w:r w:rsidRPr="00111475">
        <w:rPr>
          <w:rFonts w:ascii="Bookman Old Style" w:hAnsi="Bookman Old Style" w:cs="Bookman Old Style"/>
          <w:sz w:val="24"/>
          <w:szCs w:val="24"/>
          <w:lang w:val="bg-BG"/>
        </w:rPr>
        <w:t>. /срок, предложен от съответния кандидат/</w:t>
      </w: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90814" w:rsidRPr="00111475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</w:pP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компл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.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en-US"/>
        </w:rPr>
        <w:t>=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 xml:space="preserve"> 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1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+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2 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>+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 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lang w:val="bg-BG"/>
        </w:rPr>
        <w:t>К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>3</w:t>
      </w:r>
      <w:r w:rsidRPr="00111475"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bg-BG"/>
        </w:rPr>
        <w:t xml:space="preserve"> </w:t>
      </w:r>
      <w:r>
        <w:rPr>
          <w:rFonts w:ascii="Bookman Old Style" w:hAnsi="Bookman Old Style" w:cs="Bookman Old Style"/>
          <w:b/>
          <w:bCs/>
          <w:sz w:val="24"/>
          <w:szCs w:val="24"/>
          <w:vertAlign w:val="subscript"/>
          <w:lang w:val="en-US"/>
        </w:rPr>
        <w:t xml:space="preserve"> </w:t>
      </w:r>
    </w:p>
    <w:p w:rsidR="00F90814" w:rsidRPr="00A26D2D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b/>
          <w:bCs/>
          <w:color w:val="FF0000"/>
          <w:sz w:val="24"/>
          <w:szCs w:val="24"/>
          <w:lang w:val="bg-BG"/>
        </w:rPr>
      </w:pP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Максималният брой точки, който може да бъде присъден на участник е 100.</w:t>
      </w:r>
    </w:p>
    <w:p w:rsidR="00F90814" w:rsidRPr="00744BF2" w:rsidRDefault="00F90814" w:rsidP="004E5F0B">
      <w:pPr>
        <w:jc w:val="both"/>
        <w:rPr>
          <w:rFonts w:ascii="Bookman Old Style" w:hAnsi="Bookman Old Style" w:cs="Bookman Old Style"/>
          <w:lang w:val="en-US"/>
        </w:rPr>
      </w:pPr>
      <w:r w:rsidRPr="00744BF2">
        <w:rPr>
          <w:rFonts w:ascii="Bookman Old Style" w:hAnsi="Bookman Old Style" w:cs="Bookman Old Style"/>
          <w:lang w:val="en-US"/>
        </w:rPr>
        <w:t xml:space="preserve">       На първо място се класира участника, чието предложение е получило най висока комплексна оценка.</w:t>
      </w:r>
    </w:p>
    <w:p w:rsidR="00F90814" w:rsidRPr="00032608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       </w:t>
      </w:r>
      <w:r>
        <w:rPr>
          <w:rFonts w:ascii="Bookman Old Style" w:hAnsi="Bookman Old Style" w:cs="Bookman Old Style"/>
          <w:b/>
          <w:bCs/>
        </w:rPr>
        <w:t>8</w:t>
      </w:r>
      <w:r w:rsidRPr="00870597">
        <w:rPr>
          <w:rFonts w:ascii="Bookman Old Style" w:hAnsi="Bookman Old Style" w:cs="Bookman Old Style"/>
          <w:b/>
          <w:bCs/>
          <w:lang w:val="en-US"/>
        </w:rPr>
        <w:t>. Подаване на офертите:</w:t>
      </w:r>
      <w:r w:rsidRPr="00744BF2">
        <w:rPr>
          <w:rFonts w:ascii="Bookman Old Style" w:hAnsi="Bookman Old Style" w:cs="Bookman Old Style"/>
          <w:lang w:val="en-US"/>
        </w:rPr>
        <w:t xml:space="preserve"> При изготвяне и подаването  на офертата всеки покане</w:t>
      </w:r>
      <w:r>
        <w:rPr>
          <w:rFonts w:ascii="Bookman Old Style" w:hAnsi="Bookman Old Style" w:cs="Bookman Old Style"/>
          <w:lang w:val="en-US"/>
        </w:rPr>
        <w:t xml:space="preserve">н участник </w:t>
      </w:r>
      <w:r>
        <w:rPr>
          <w:rFonts w:ascii="Bookman Old Style" w:hAnsi="Bookman Old Style" w:cs="Bookman Old Style"/>
        </w:rPr>
        <w:t xml:space="preserve">следва да представи оферта, </w:t>
      </w:r>
      <w:r w:rsidRPr="00744BF2">
        <w:rPr>
          <w:rFonts w:ascii="Bookman Old Style" w:hAnsi="Bookman Old Style" w:cs="Bookman Old Style"/>
          <w:lang w:val="en-US"/>
        </w:rPr>
        <w:t>като трябва да се придържа точно към условията на Възложителя. До изти</w:t>
      </w:r>
      <w:r>
        <w:rPr>
          <w:rFonts w:ascii="Bookman Old Style" w:hAnsi="Bookman Old Style" w:cs="Bookman Old Style"/>
          <w:lang w:val="en-US"/>
        </w:rPr>
        <w:t xml:space="preserve">чането на срока за подаването </w:t>
      </w:r>
      <w:r>
        <w:rPr>
          <w:rFonts w:ascii="Bookman Old Style" w:hAnsi="Bookman Old Style" w:cs="Bookman Old Style"/>
        </w:rPr>
        <w:t>на предложението</w:t>
      </w:r>
      <w:r w:rsidRPr="00744BF2">
        <w:rPr>
          <w:rFonts w:ascii="Bookman Old Style" w:hAnsi="Bookman Old Style" w:cs="Bookman Old Style"/>
          <w:lang w:val="en-US"/>
        </w:rPr>
        <w:t>,  кандидатът в процедурата може да промени, допълни или оттегли вече подадената оферта. Офертите се подават в запечатан непрозрачен плик</w:t>
      </w:r>
      <w:r>
        <w:rPr>
          <w:rFonts w:ascii="Bookman Old Style" w:hAnsi="Bookman Old Style" w:cs="Bookman Old Style"/>
        </w:rPr>
        <w:t>, включващ пликове „А” и „Б”</w:t>
      </w:r>
      <w:r w:rsidRPr="00744BF2">
        <w:rPr>
          <w:rFonts w:ascii="Bookman Old Style" w:hAnsi="Bookman Old Style" w:cs="Bookman Old Style"/>
          <w:lang w:val="en-US"/>
        </w:rPr>
        <w:t>, (като върху плика се записва</w:t>
      </w:r>
      <w:r>
        <w:rPr>
          <w:rFonts w:ascii="Bookman Old Style" w:hAnsi="Bookman Old Style" w:cs="Bookman Old Style"/>
        </w:rPr>
        <w:t xml:space="preserve"> предмета на процедурата,</w:t>
      </w:r>
      <w:r w:rsidRPr="00744BF2">
        <w:rPr>
          <w:rFonts w:ascii="Bookman Old Style" w:hAnsi="Bookman Old Style" w:cs="Bookman Old Style"/>
          <w:lang w:val="en-US"/>
        </w:rPr>
        <w:t xml:space="preserve"> името на участника и адрес за кореспонденция</w:t>
      </w:r>
      <w:r>
        <w:rPr>
          <w:rFonts w:ascii="Bookman Old Style" w:hAnsi="Bookman Old Style" w:cs="Bookman Old Style"/>
        </w:rPr>
        <w:t xml:space="preserve"> и телефон за връзка</w:t>
      </w:r>
      <w:r w:rsidRPr="00744BF2">
        <w:rPr>
          <w:rFonts w:ascii="Bookman Old Style" w:hAnsi="Bookman Old Style" w:cs="Bookman Old Style"/>
          <w:lang w:val="en-US"/>
        </w:rPr>
        <w:t xml:space="preserve">) </w:t>
      </w:r>
      <w:r>
        <w:rPr>
          <w:rFonts w:ascii="Bookman Old Style" w:hAnsi="Bookman Old Style" w:cs="Bookman Old Style"/>
        </w:rPr>
        <w:t xml:space="preserve">който се подава </w:t>
      </w:r>
      <w:r w:rsidRPr="00744BF2">
        <w:rPr>
          <w:rFonts w:ascii="Bookman Old Style" w:hAnsi="Bookman Old Style" w:cs="Bookman Old Style"/>
          <w:lang w:val="en-US"/>
        </w:rPr>
        <w:t>лично от участника или негов представител в деловодството на “МБАЛ – Бургас” АД до 1</w:t>
      </w:r>
      <w:r>
        <w:rPr>
          <w:rFonts w:ascii="Bookman Old Style" w:hAnsi="Bookman Old Style" w:cs="Bookman Old Style"/>
        </w:rPr>
        <w:t>5</w:t>
      </w:r>
      <w:r>
        <w:rPr>
          <w:rFonts w:ascii="Bookman Old Style" w:hAnsi="Bookman Old Style" w:cs="Bookman Old Style"/>
          <w:lang w:val="en-US"/>
        </w:rPr>
        <w:t>.00 часа на</w:t>
      </w:r>
      <w:r>
        <w:rPr>
          <w:rFonts w:ascii="Bookman Old Style" w:hAnsi="Bookman Old Style" w:cs="Bookman Old Style"/>
        </w:rPr>
        <w:t xml:space="preserve"> 07.12.</w:t>
      </w:r>
      <w:r w:rsidRPr="003F4283">
        <w:rPr>
          <w:rFonts w:ascii="Bookman Old Style" w:hAnsi="Bookman Old Style" w:cs="Bookman Old Style"/>
          <w:lang w:val="en-US"/>
        </w:rPr>
        <w:t>201</w:t>
      </w:r>
      <w:r w:rsidRPr="003F4283">
        <w:rPr>
          <w:rFonts w:ascii="Bookman Old Style" w:hAnsi="Bookman Old Style" w:cs="Bookman Old Style"/>
        </w:rPr>
        <w:t>5</w:t>
      </w:r>
      <w:r w:rsidRPr="003F4283">
        <w:rPr>
          <w:rFonts w:ascii="Bookman Old Style" w:hAnsi="Bookman Old Style" w:cs="Bookman Old Style"/>
          <w:lang w:val="en-US"/>
        </w:rPr>
        <w:t>г.,</w:t>
      </w:r>
      <w:r w:rsidRPr="00744BF2">
        <w:rPr>
          <w:rFonts w:ascii="Bookman Old Style" w:hAnsi="Bookman Old Style" w:cs="Bookman Old Style"/>
          <w:lang w:val="en-US"/>
        </w:rPr>
        <w:t xml:space="preserve"> като офертите следва да съдържат: </w:t>
      </w:r>
    </w:p>
    <w:p w:rsidR="00F90814" w:rsidRPr="007B7E0E" w:rsidRDefault="00F90814" w:rsidP="004E5F0B">
      <w:pPr>
        <w:jc w:val="both"/>
        <w:rPr>
          <w:rFonts w:ascii="Bookman Old Style" w:hAnsi="Bookman Old Style" w:cs="Bookman Old Style"/>
          <w:u w:val="single"/>
        </w:rPr>
      </w:pPr>
      <w:r w:rsidRPr="00870597">
        <w:rPr>
          <w:rFonts w:ascii="Bookman Old Style" w:hAnsi="Bookman Old Style" w:cs="Bookman Old Style"/>
          <w:u w:val="single"/>
          <w:lang w:val="en-US"/>
        </w:rPr>
        <w:t>ПЛИК “А” - запечатан непрозрачен плик:</w:t>
      </w:r>
    </w:p>
    <w:p w:rsidR="00F90814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ЕИК на участника;</w:t>
      </w:r>
    </w:p>
    <w:p w:rsidR="00F90814" w:rsidRPr="008B2D0C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 w:rsidRPr="008B2D0C">
        <w:rPr>
          <w:rFonts w:ascii="Bookman Old Style" w:hAnsi="Bookman Old Style" w:cs="Bookman Old Style"/>
        </w:rPr>
        <w:t>Административни сведения – Образец № 1;</w:t>
      </w:r>
    </w:p>
    <w:p w:rsidR="00F90814" w:rsidRPr="008B2D0C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 w:rsidRPr="008B2D0C">
        <w:rPr>
          <w:rFonts w:ascii="Bookman Old Style" w:hAnsi="Bookman Old Style" w:cs="Bookman Old Style"/>
        </w:rPr>
        <w:t>Декларация за неналичие на обстоятелствата по чл.47, ал.5 от ЗОП, съгласно Образец №2;</w:t>
      </w:r>
    </w:p>
    <w:p w:rsidR="00F90814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 w:rsidRPr="008B2D0C">
        <w:rPr>
          <w:rFonts w:ascii="Bookman Old Style" w:hAnsi="Bookman Old Style" w:cs="Bookman Old Style"/>
        </w:rPr>
        <w:t xml:space="preserve">Копие на свидетелство за съдимост на представляващия участника, заверено с гриф „Вярно с оригинала”, подпис и мокър печат; </w:t>
      </w:r>
    </w:p>
    <w:p w:rsidR="00F90814" w:rsidRPr="00ED1870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 w:rsidRPr="00ED1870">
        <w:rPr>
          <w:rFonts w:ascii="Bookman Old Style" w:hAnsi="Bookman Old Style" w:cs="Bookman Old Style"/>
        </w:rPr>
        <w:t>Заверено от участника копие на Разрешение за търговия на едро с медицински изделия;</w:t>
      </w:r>
    </w:p>
    <w:p w:rsidR="00F90814" w:rsidRPr="008B2D0C" w:rsidRDefault="00F90814" w:rsidP="004E5F0B">
      <w:pPr>
        <w:numPr>
          <w:ilvl w:val="0"/>
          <w:numId w:val="1"/>
        </w:numPr>
        <w:ind w:left="360" w:firstLine="0"/>
        <w:jc w:val="both"/>
        <w:rPr>
          <w:rFonts w:ascii="Bookman Old Style" w:hAnsi="Bookman Old Style" w:cs="Bookman Old Style"/>
        </w:rPr>
      </w:pPr>
      <w:r w:rsidRPr="008B2D0C">
        <w:rPr>
          <w:rFonts w:ascii="Bookman Old Style" w:hAnsi="Bookman Old Style" w:cs="Bookman Old Style"/>
        </w:rPr>
        <w:t>Декларация за приемане на условията по проекта на договор – Образец № 3;</w:t>
      </w:r>
    </w:p>
    <w:p w:rsidR="00F90814" w:rsidRPr="00045C96" w:rsidRDefault="00F90814" w:rsidP="004E5F0B">
      <w:pPr>
        <w:numPr>
          <w:ilvl w:val="0"/>
          <w:numId w:val="1"/>
        </w:numPr>
        <w:ind w:left="362" w:hanging="181"/>
        <w:jc w:val="both"/>
        <w:rPr>
          <w:rFonts w:ascii="Bookman Old Style" w:hAnsi="Bookman Old Style" w:cs="Bookman Old Style"/>
        </w:rPr>
      </w:pPr>
      <w:r w:rsidRPr="00045C96">
        <w:rPr>
          <w:rFonts w:ascii="Bookman Old Style" w:hAnsi="Bookman Old Style" w:cs="Bookman Old Style"/>
          <w:lang w:val="en-US"/>
        </w:rPr>
        <w:t>ISO 9001 и</w:t>
      </w:r>
      <w:r>
        <w:rPr>
          <w:rFonts w:ascii="Bookman Old Style" w:hAnsi="Bookman Old Style" w:cs="Bookman Old Style"/>
        </w:rPr>
        <w:t>ли</w:t>
      </w:r>
      <w:r w:rsidRPr="00045C96">
        <w:rPr>
          <w:rFonts w:ascii="Bookman Old Style" w:hAnsi="Bookman Old Style" w:cs="Bookman Old Style"/>
          <w:lang w:val="en-US"/>
        </w:rPr>
        <w:t xml:space="preserve"> ISO 13485</w:t>
      </w:r>
      <w:r w:rsidRPr="00045C96">
        <w:rPr>
          <w:rFonts w:ascii="Bookman Old Style" w:hAnsi="Bookman Old Style" w:cs="Bookman Old Style"/>
        </w:rPr>
        <w:t xml:space="preserve"> на производителя</w:t>
      </w:r>
      <w:r>
        <w:rPr>
          <w:rFonts w:ascii="Bookman Old Style" w:hAnsi="Bookman Old Style" w:cs="Bookman Old Style"/>
        </w:rPr>
        <w:t>;</w:t>
      </w:r>
    </w:p>
    <w:p w:rsidR="00F90814" w:rsidRPr="003F4283" w:rsidRDefault="00F90814" w:rsidP="004E5F0B">
      <w:pPr>
        <w:numPr>
          <w:ilvl w:val="0"/>
          <w:numId w:val="1"/>
        </w:numPr>
        <w:ind w:left="362" w:hanging="181"/>
        <w:jc w:val="both"/>
        <w:rPr>
          <w:rFonts w:ascii="Bookman Old Style" w:hAnsi="Bookman Old Style" w:cs="Bookman Old Style"/>
        </w:rPr>
      </w:pPr>
      <w:r w:rsidRPr="00045C96">
        <w:rPr>
          <w:rFonts w:ascii="Bookman Old Style" w:hAnsi="Bookman Old Style" w:cs="Bookman Old Style"/>
        </w:rPr>
        <w:t xml:space="preserve"> </w:t>
      </w:r>
      <w:r w:rsidRPr="003F4283">
        <w:rPr>
          <w:rFonts w:ascii="Bookman Old Style" w:hAnsi="Bookman Old Style" w:cs="Bookman Old Style"/>
        </w:rPr>
        <w:t>Декларации за съответствие за предложените изделия;</w:t>
      </w:r>
    </w:p>
    <w:p w:rsidR="00F90814" w:rsidRPr="00045C96" w:rsidRDefault="00F90814" w:rsidP="004E5F0B">
      <w:pPr>
        <w:numPr>
          <w:ilvl w:val="0"/>
          <w:numId w:val="1"/>
        </w:numPr>
        <w:ind w:left="362" w:hanging="181"/>
        <w:jc w:val="both"/>
        <w:rPr>
          <w:rFonts w:ascii="Bookman Old Style" w:hAnsi="Bookman Old Style" w:cs="Bookman Old Style"/>
        </w:rPr>
      </w:pPr>
      <w:r w:rsidRPr="00045C96">
        <w:rPr>
          <w:rFonts w:ascii="Bookman Old Style" w:hAnsi="Bookman Old Style" w:cs="Bookman Old Style"/>
        </w:rPr>
        <w:t>Каталог – оригинал от производителя</w:t>
      </w:r>
      <w:r>
        <w:rPr>
          <w:rFonts w:ascii="Bookman Old Style" w:hAnsi="Bookman Old Style" w:cs="Bookman Old Style"/>
        </w:rPr>
        <w:t>, придружен с превод на български език;</w:t>
      </w:r>
    </w:p>
    <w:p w:rsidR="00F90814" w:rsidRPr="003F4283" w:rsidRDefault="00F90814" w:rsidP="004E5F0B">
      <w:pPr>
        <w:numPr>
          <w:ilvl w:val="0"/>
          <w:numId w:val="1"/>
        </w:numPr>
        <w:ind w:left="360"/>
        <w:jc w:val="both"/>
        <w:rPr>
          <w:rFonts w:ascii="Bookman Old Style" w:hAnsi="Bookman Old Style" w:cs="Bookman Old Style"/>
        </w:rPr>
      </w:pPr>
      <w:r w:rsidRPr="003F4283">
        <w:rPr>
          <w:rFonts w:ascii="Bookman Old Style" w:hAnsi="Bookman Old Style" w:cs="Bookman Old Style"/>
        </w:rPr>
        <w:t xml:space="preserve">Техническо предложение, включващо срок на доставка по съответната заявка и срок на гаранционно обслужване – Образец №4; </w:t>
      </w:r>
    </w:p>
    <w:p w:rsidR="00F90814" w:rsidRPr="00045C96" w:rsidRDefault="00F90814" w:rsidP="004E5F0B">
      <w:pPr>
        <w:numPr>
          <w:ilvl w:val="0"/>
          <w:numId w:val="1"/>
        </w:numPr>
        <w:ind w:left="360"/>
        <w:jc w:val="both"/>
        <w:rPr>
          <w:rFonts w:ascii="Bookman Old Style" w:hAnsi="Bookman Old Style" w:cs="Bookman Old Style"/>
        </w:rPr>
      </w:pPr>
      <w:r w:rsidRPr="00045C96">
        <w:rPr>
          <w:rFonts w:ascii="Bookman Old Style" w:hAnsi="Bookman Old Style" w:cs="Bookman Old Style"/>
        </w:rPr>
        <w:t xml:space="preserve">Сравнителна таблица, включваща   изискванията посочени в </w:t>
      </w:r>
      <w:r>
        <w:rPr>
          <w:rFonts w:ascii="Bookman Old Style" w:hAnsi="Bookman Old Style" w:cs="Bookman Old Style"/>
        </w:rPr>
        <w:t>спецификацията по чл.4</w:t>
      </w:r>
      <w:r w:rsidRPr="00045C96">
        <w:rPr>
          <w:rFonts w:ascii="Bookman Old Style" w:hAnsi="Bookman Old Style" w:cs="Bookman Old Style"/>
        </w:rPr>
        <w:t xml:space="preserve"> и техническите хара</w:t>
      </w:r>
      <w:r>
        <w:rPr>
          <w:rFonts w:ascii="Bookman Old Style" w:hAnsi="Bookman Old Style" w:cs="Bookman Old Style"/>
        </w:rPr>
        <w:t>ктеристики на предлаганите лампи</w:t>
      </w:r>
      <w:r w:rsidRPr="00045C96">
        <w:rPr>
          <w:rFonts w:ascii="Bookman Old Style" w:hAnsi="Bookman Old Style" w:cs="Bookman Old Style"/>
        </w:rPr>
        <w:t>.</w:t>
      </w:r>
    </w:p>
    <w:p w:rsidR="00F90814" w:rsidRPr="00067C2B" w:rsidRDefault="00F90814" w:rsidP="004E5F0B">
      <w:pPr>
        <w:ind w:left="284"/>
        <w:jc w:val="both"/>
        <w:rPr>
          <w:rFonts w:ascii="Bookman Old Style" w:hAnsi="Bookman Old Style" w:cs="Bookman Old Style"/>
          <w:u w:val="single"/>
        </w:rPr>
      </w:pPr>
      <w:r w:rsidRPr="001A1487">
        <w:rPr>
          <w:rFonts w:ascii="Bookman Old Style" w:hAnsi="Bookman Old Style" w:cs="Bookman Old Style"/>
          <w:u w:val="single"/>
          <w:lang w:val="en-US"/>
        </w:rPr>
        <w:t>ПЛИК “Б” - запечатан непрозрачен плик с надпис “Ценово</w:t>
      </w:r>
      <w:r w:rsidRPr="00870597">
        <w:rPr>
          <w:rFonts w:ascii="Bookman Old Style" w:hAnsi="Bookman Old Style" w:cs="Bookman Old Style"/>
          <w:u w:val="single"/>
          <w:lang w:val="en-US"/>
        </w:rPr>
        <w:t xml:space="preserve"> предложение”:</w:t>
      </w:r>
    </w:p>
    <w:p w:rsidR="00F90814" w:rsidRPr="003F4283" w:rsidRDefault="00F90814" w:rsidP="004E5F0B">
      <w:pPr>
        <w:ind w:left="284"/>
        <w:jc w:val="both"/>
        <w:rPr>
          <w:rFonts w:ascii="Bookman Old Style" w:hAnsi="Bookman Old Style" w:cs="Bookman Old Style"/>
        </w:rPr>
      </w:pPr>
      <w:r w:rsidRPr="00744BF2">
        <w:rPr>
          <w:lang w:val="en-US"/>
        </w:rPr>
        <w:t>•</w:t>
      </w:r>
      <w:r w:rsidRPr="00744BF2">
        <w:rPr>
          <w:lang w:val="en-US"/>
        </w:rPr>
        <w:tab/>
      </w:r>
      <w:r w:rsidRPr="00744BF2">
        <w:rPr>
          <w:rFonts w:ascii="Bookman Old Style" w:hAnsi="Bookman Old Style" w:cs="Bookman Old Style"/>
          <w:lang w:val="en-US"/>
        </w:rPr>
        <w:t>Финансово пред</w:t>
      </w:r>
      <w:r>
        <w:rPr>
          <w:rFonts w:ascii="Bookman Old Style" w:hAnsi="Bookman Old Style" w:cs="Bookman Old Style"/>
          <w:lang w:val="en-US"/>
        </w:rPr>
        <w:t>ложение в процедурата, вклю</w:t>
      </w:r>
      <w:r>
        <w:rPr>
          <w:rFonts w:ascii="Bookman Old Style" w:hAnsi="Bookman Old Style" w:cs="Bookman Old Style"/>
        </w:rPr>
        <w:t>чващо  единична  цена за доставка на лампите по техническа спецификация без вкл. ДДС, както и обща стойност за изпълнение на поръчката – Образец № 5</w:t>
      </w:r>
      <w:r w:rsidRPr="003F4283">
        <w:rPr>
          <w:rFonts w:ascii="Bookman Old Style" w:hAnsi="Bookman Old Style" w:cs="Bookman Old Style"/>
        </w:rPr>
        <w:t>.</w:t>
      </w:r>
    </w:p>
    <w:p w:rsidR="00F90814" w:rsidRDefault="00F90814" w:rsidP="004E5F0B">
      <w:pPr>
        <w:ind w:left="284"/>
        <w:jc w:val="both"/>
      </w:pPr>
      <w:r>
        <w:rPr>
          <w:rFonts w:ascii="Bookman Old Style" w:hAnsi="Bookman Old Style" w:cs="Bookman Old Style"/>
          <w:b/>
          <w:bCs/>
        </w:rPr>
        <w:t xml:space="preserve">      10</w:t>
      </w:r>
      <w:r w:rsidRPr="00DC50B7">
        <w:rPr>
          <w:rFonts w:ascii="Bookman Old Style" w:hAnsi="Bookman Old Style" w:cs="Bookman Old Style"/>
          <w:b/>
          <w:bCs/>
        </w:rPr>
        <w:t>. Провеждане на процедурата</w:t>
      </w:r>
      <w:r w:rsidRPr="00DC50B7">
        <w:rPr>
          <w:rFonts w:ascii="Bookman Old Style" w:hAnsi="Bookman Old Style" w:cs="Bookman Old Style"/>
        </w:rPr>
        <w:t>:</w:t>
      </w:r>
      <w:r>
        <w:t xml:space="preserve">                      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</w:t>
      </w:r>
      <w:r>
        <w:rPr>
          <w:rFonts w:ascii="Bookman Old Style" w:hAnsi="Bookman Old Style" w:cs="Bookman Old Style"/>
          <w:sz w:val="24"/>
          <w:szCs w:val="24"/>
        </w:rPr>
        <w:t>Офертите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ще</w:t>
      </w:r>
      <w:r>
        <w:rPr>
          <w:rFonts w:ascii="Bookman Old Style" w:hAnsi="Bookman Old Style" w:cs="Bookman Old Style"/>
          <w:sz w:val="24"/>
          <w:szCs w:val="24"/>
        </w:rPr>
        <w:t xml:space="preserve"> се разгледат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на 08.12.</w:t>
      </w:r>
      <w:r w:rsidRPr="003F4283">
        <w:rPr>
          <w:rFonts w:ascii="Bookman Old Style" w:hAnsi="Bookman Old Style" w:cs="Bookman Old Style"/>
          <w:sz w:val="24"/>
          <w:szCs w:val="24"/>
          <w:lang w:val="bg-BG"/>
        </w:rPr>
        <w:t>2015г.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от 11:00 ч.</w:t>
      </w:r>
      <w:r>
        <w:rPr>
          <w:rFonts w:ascii="Bookman Old Style" w:hAnsi="Bookman Old Style" w:cs="Bookman Old Style"/>
          <w:sz w:val="24"/>
          <w:szCs w:val="24"/>
        </w:rPr>
        <w:t xml:space="preserve"> от комисия назначен</w:t>
      </w:r>
      <w:r>
        <w:rPr>
          <w:rFonts w:ascii="Bookman Old Style" w:hAnsi="Bookman Old Style" w:cs="Bookman Old Style"/>
          <w:sz w:val="24"/>
          <w:szCs w:val="24"/>
          <w:lang w:val="bg-BG"/>
        </w:rPr>
        <w:t xml:space="preserve">а от 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bg-BG"/>
        </w:rPr>
        <w:t>Изп. директор</w:t>
      </w:r>
      <w:r>
        <w:rPr>
          <w:rFonts w:ascii="Bookman Old Style" w:hAnsi="Bookman Old Style" w:cs="Bookman Old Style"/>
          <w:sz w:val="24"/>
          <w:szCs w:val="24"/>
        </w:rPr>
        <w:t xml:space="preserve"> на “МБАЛ – Бургас” АД</w:t>
      </w:r>
      <w:r>
        <w:rPr>
          <w:rFonts w:ascii="Bookman Old Style" w:hAnsi="Bookman Old Style" w:cs="Bookman Old Style"/>
          <w:sz w:val="24"/>
          <w:szCs w:val="24"/>
          <w:lang w:val="bg-BG"/>
        </w:rPr>
        <w:t>.</w:t>
      </w:r>
      <w:r>
        <w:rPr>
          <w:rFonts w:ascii="Bookman Old Style" w:hAnsi="Bookman Old Style" w:cs="Bookman Old Style"/>
          <w:sz w:val="24"/>
          <w:szCs w:val="24"/>
        </w:rPr>
        <w:t xml:space="preserve"> Комисията </w:t>
      </w:r>
      <w:r>
        <w:rPr>
          <w:rFonts w:ascii="Bookman Old Style" w:hAnsi="Bookman Old Style" w:cs="Bookman Old Style"/>
          <w:sz w:val="24"/>
          <w:szCs w:val="24"/>
          <w:lang w:val="bg-BG"/>
        </w:rPr>
        <w:t>следва да организира получаването, разглеждането и оценката на офертите.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 До оценка на представените ценови предложения се допускат само тези оферти, с които се предлагат съответстващи на техническата спецификация операционни лампи.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 xml:space="preserve">        Комисията следва да  приключи своята работа в рамките на срока на валидност на офертите. Изготвеният протокол се  предава на възложителя за утвърждаване.</w:t>
      </w: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            Участниците в процедурата ще бъдат уведомени за реда на класиране на предложенията чрез изпращане на препис на протокола на комисията на посочените от тях електронни адреси, както и чрез публикуване на съобщение в сайта на Възложителя, на адрес: 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  <w:r>
        <w:rPr>
          <w:rFonts w:ascii="Bookman Old Style" w:hAnsi="Bookman Old Style" w:cs="Bookman Old Style"/>
          <w:sz w:val="24"/>
          <w:szCs w:val="24"/>
          <w:lang w:val="bg-BG"/>
        </w:rPr>
        <w:t>http://www.mbalburgas.com/bg/news/index/58/</w:t>
      </w:r>
    </w:p>
    <w:p w:rsidR="00F90814" w:rsidRDefault="00F90814" w:rsidP="004E5F0B">
      <w:pPr>
        <w:pStyle w:val="BodyText"/>
        <w:spacing w:after="0"/>
        <w:jc w:val="both"/>
        <w:rPr>
          <w:rFonts w:ascii="Bookman Old Style" w:hAnsi="Bookman Old Style" w:cs="Bookman Old Style"/>
          <w:sz w:val="24"/>
          <w:szCs w:val="24"/>
          <w:lang w:val="bg-BG"/>
        </w:rPr>
      </w:pPr>
    </w:p>
    <w:p w:rsidR="00F90814" w:rsidRDefault="00F90814" w:rsidP="004E5F0B">
      <w:pPr>
        <w:rPr>
          <w:lang w:val="en-US"/>
        </w:rPr>
      </w:pP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</w:p>
    <w:p w:rsidR="00F90814" w:rsidRDefault="00F90814" w:rsidP="004E5F0B">
      <w:pPr>
        <w:jc w:val="both"/>
        <w:rPr>
          <w:rFonts w:ascii="Bookman Old Style" w:hAnsi="Bookman Old Style" w:cs="Bookman Old Style"/>
        </w:rPr>
      </w:pPr>
    </w:p>
    <w:p w:rsidR="00F90814" w:rsidRDefault="00F90814" w:rsidP="004E5F0B">
      <w:pPr>
        <w:jc w:val="both"/>
        <w:outlineLvl w:val="0"/>
        <w:rPr>
          <w:rFonts w:ascii="Bookman Old Style" w:hAnsi="Bookman Old Style" w:cs="Bookman Old Style"/>
          <w:b/>
          <w:bCs/>
          <w:lang w:val="en-US"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   </w:t>
      </w:r>
      <w:r>
        <w:rPr>
          <w:rFonts w:ascii="Bookman Old Style" w:hAnsi="Bookman Old Style" w:cs="Bookman Old Style"/>
          <w:b/>
          <w:bCs/>
        </w:rPr>
        <w:t xml:space="preserve"> ИЗП. ДИРЕКТОР НА</w:t>
      </w:r>
      <w:r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    </w:t>
      </w:r>
    </w:p>
    <w:p w:rsidR="00F90814" w:rsidRDefault="00F90814" w:rsidP="004E5F0B">
      <w:pPr>
        <w:jc w:val="both"/>
        <w:rPr>
          <w:rFonts w:ascii="Bookman Old Style" w:hAnsi="Bookman Old Style" w:cs="Bookman Old Style"/>
          <w:b/>
          <w:bCs/>
          <w:lang w:val="en-US"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      ип                                       “МБАЛ – БУРГАС” АД:</w:t>
      </w:r>
    </w:p>
    <w:p w:rsidR="00F90814" w:rsidRDefault="00F90814" w:rsidP="004E5F0B">
      <w:pPr>
        <w:jc w:val="both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b/>
          <w:bCs/>
          <w:lang w:val="en-US"/>
        </w:rPr>
        <w:t xml:space="preserve">                                                                  </w:t>
      </w:r>
      <w:r>
        <w:rPr>
          <w:rFonts w:ascii="Bookman Old Style" w:hAnsi="Bookman Old Style" w:cs="Bookman Old Style"/>
          <w:b/>
          <w:bCs/>
        </w:rPr>
        <w:t xml:space="preserve">     </w:t>
      </w:r>
      <w:r>
        <w:rPr>
          <w:rFonts w:ascii="Bookman Old Style" w:hAnsi="Bookman Old Style" w:cs="Bookman Old Style"/>
          <w:b/>
          <w:bCs/>
          <w:lang w:val="en-US"/>
        </w:rPr>
        <w:t xml:space="preserve"> /д-р </w:t>
      </w:r>
      <w:r>
        <w:rPr>
          <w:rFonts w:ascii="Bookman Old Style" w:hAnsi="Bookman Old Style" w:cs="Bookman Old Style"/>
          <w:b/>
          <w:bCs/>
        </w:rPr>
        <w:t>Г. Матев/</w:t>
      </w:r>
    </w:p>
    <w:p w:rsidR="00F90814" w:rsidRDefault="00F90814" w:rsidP="004E5F0B">
      <w:pPr>
        <w:jc w:val="both"/>
        <w:rPr>
          <w:rFonts w:ascii="Bookman Old Style" w:hAnsi="Bookman Old Style" w:cs="Bookman Old Style"/>
          <w:b/>
          <w:bCs/>
        </w:rPr>
      </w:pPr>
    </w:p>
    <w:p w:rsidR="00F90814" w:rsidRDefault="00F90814" w:rsidP="004E5F0B"/>
    <w:p w:rsidR="00F90814" w:rsidRDefault="00F90814" w:rsidP="004E5F0B">
      <w:pPr>
        <w:rPr>
          <w:lang w:val="en-US"/>
        </w:rPr>
      </w:pPr>
    </w:p>
    <w:p w:rsidR="00F90814" w:rsidRPr="00864A5F" w:rsidRDefault="00F90814" w:rsidP="004E5F0B">
      <w:pPr>
        <w:rPr>
          <w:lang w:val="en-US"/>
        </w:rPr>
      </w:pPr>
    </w:p>
    <w:p w:rsidR="00F90814" w:rsidRPr="004E5F0B" w:rsidRDefault="00F90814">
      <w:pPr>
        <w:rPr>
          <w:lang w:val="en-US"/>
        </w:rPr>
      </w:pPr>
    </w:p>
    <w:sectPr w:rsidR="00F90814" w:rsidRPr="004E5F0B" w:rsidSect="00DF6688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94E0124"/>
    <w:multiLevelType w:val="hybridMultilevel"/>
    <w:tmpl w:val="B6043450"/>
    <w:lvl w:ilvl="0" w:tplc="85B4EADC">
      <w:start w:val="1"/>
      <w:numFmt w:val="decimal"/>
      <w:lvlText w:val="%1."/>
      <w:lvlJc w:val="left"/>
      <w:pPr>
        <w:ind w:left="870" w:hanging="51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C6D08"/>
    <w:multiLevelType w:val="hybridMultilevel"/>
    <w:tmpl w:val="8AC645A0"/>
    <w:lvl w:ilvl="0" w:tplc="94E45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5F0B"/>
    <w:rsid w:val="00032608"/>
    <w:rsid w:val="00045C96"/>
    <w:rsid w:val="00067C2B"/>
    <w:rsid w:val="000D4A3E"/>
    <w:rsid w:val="001079F8"/>
    <w:rsid w:val="00111475"/>
    <w:rsid w:val="00161C78"/>
    <w:rsid w:val="00183E1E"/>
    <w:rsid w:val="001A1487"/>
    <w:rsid w:val="001A2A8A"/>
    <w:rsid w:val="002B77EE"/>
    <w:rsid w:val="00314680"/>
    <w:rsid w:val="00333310"/>
    <w:rsid w:val="00336DA9"/>
    <w:rsid w:val="003E7FDC"/>
    <w:rsid w:val="003F4283"/>
    <w:rsid w:val="00421921"/>
    <w:rsid w:val="004269CD"/>
    <w:rsid w:val="004E5F0B"/>
    <w:rsid w:val="005207AF"/>
    <w:rsid w:val="005A155F"/>
    <w:rsid w:val="00627D44"/>
    <w:rsid w:val="00672921"/>
    <w:rsid w:val="006979BC"/>
    <w:rsid w:val="006B14FB"/>
    <w:rsid w:val="006F493E"/>
    <w:rsid w:val="00744BF2"/>
    <w:rsid w:val="007B56AB"/>
    <w:rsid w:val="007B7E0E"/>
    <w:rsid w:val="007D1BD4"/>
    <w:rsid w:val="007D6AD0"/>
    <w:rsid w:val="007D6B87"/>
    <w:rsid w:val="00864A5F"/>
    <w:rsid w:val="00870597"/>
    <w:rsid w:val="008859B2"/>
    <w:rsid w:val="008A2528"/>
    <w:rsid w:val="008B2D0C"/>
    <w:rsid w:val="008C3ECB"/>
    <w:rsid w:val="008F78B9"/>
    <w:rsid w:val="009320EF"/>
    <w:rsid w:val="009527C2"/>
    <w:rsid w:val="00974CDD"/>
    <w:rsid w:val="009E4E74"/>
    <w:rsid w:val="00A26D2D"/>
    <w:rsid w:val="00A70D8B"/>
    <w:rsid w:val="00AE657A"/>
    <w:rsid w:val="00B478A6"/>
    <w:rsid w:val="00B773D7"/>
    <w:rsid w:val="00BE4A6F"/>
    <w:rsid w:val="00BF0BEF"/>
    <w:rsid w:val="00C02F2F"/>
    <w:rsid w:val="00D710F8"/>
    <w:rsid w:val="00DC50B7"/>
    <w:rsid w:val="00DD5042"/>
    <w:rsid w:val="00DF6688"/>
    <w:rsid w:val="00E02452"/>
    <w:rsid w:val="00E226D0"/>
    <w:rsid w:val="00E85285"/>
    <w:rsid w:val="00EA3624"/>
    <w:rsid w:val="00EA4B62"/>
    <w:rsid w:val="00EB4F87"/>
    <w:rsid w:val="00EC1F2F"/>
    <w:rsid w:val="00ED1870"/>
    <w:rsid w:val="00EF6F6F"/>
    <w:rsid w:val="00F90814"/>
    <w:rsid w:val="00FB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F0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4E5F0B"/>
    <w:rPr>
      <w:sz w:val="28"/>
      <w:szCs w:val="28"/>
      <w:lang w:val="en-AU"/>
    </w:rPr>
  </w:style>
  <w:style w:type="paragraph" w:styleId="BodyText">
    <w:name w:val="Body Text"/>
    <w:basedOn w:val="Normal"/>
    <w:link w:val="BodyTextChar1"/>
    <w:uiPriority w:val="99"/>
    <w:rsid w:val="004E5F0B"/>
    <w:pPr>
      <w:autoSpaceDE w:val="0"/>
      <w:autoSpaceDN w:val="0"/>
      <w:spacing w:after="120"/>
    </w:pPr>
    <w:rPr>
      <w:rFonts w:ascii="Calibri" w:eastAsia="Calibri" w:hAnsi="Calibri" w:cs="Calibri"/>
      <w:sz w:val="28"/>
      <w:szCs w:val="28"/>
      <w:lang w:val="en-A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4E5F0B"/>
    <w:rPr>
      <w:rFonts w:ascii="Times New Roman" w:hAnsi="Times New Roman" w:cs="Times New Roman"/>
      <w:sz w:val="24"/>
      <w:szCs w:val="24"/>
      <w:lang w:eastAsia="bg-BG"/>
    </w:rPr>
  </w:style>
  <w:style w:type="paragraph" w:styleId="BodyText2">
    <w:name w:val="Body Text 2"/>
    <w:basedOn w:val="Normal"/>
    <w:link w:val="BodyText2Char"/>
    <w:uiPriority w:val="99"/>
    <w:rsid w:val="004E5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E5F0B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CharCharChar1CharChar">
    <w:name w:val="Char Char Char1 Знак Знак Знак Char Char Знак Знак Знак"/>
    <w:basedOn w:val="Normal"/>
    <w:uiPriority w:val="99"/>
    <w:rsid w:val="004E5F0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4E5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5F0B"/>
    <w:rPr>
      <w:rFonts w:ascii="Tahoma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99"/>
    <w:qFormat/>
    <w:rsid w:val="00627D44"/>
    <w:pPr>
      <w:widowControl w:val="0"/>
      <w:suppressAutoHyphens/>
      <w:spacing w:after="200"/>
      <w:ind w:left="720"/>
    </w:pPr>
    <w:rPr>
      <w:rFonts w:ascii="Calibri" w:eastAsia="Calibri" w:hAnsi="Calibri" w:cs="Calibri"/>
      <w:kern w:val="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4</Pages>
  <Words>968</Words>
  <Characters>5524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2015-10-31T06:55:00Z</dcterms:created>
  <dcterms:modified xsi:type="dcterms:W3CDTF">2015-11-24T06:10:00Z</dcterms:modified>
</cp:coreProperties>
</file>